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B7D15" w14:textId="579F0CA7" w:rsidR="00B22B75" w:rsidRPr="00832D7F" w:rsidRDefault="00B22B75" w:rsidP="00832D7F">
      <w:pPr>
        <w:spacing w:before="240" w:after="240" w:line="276" w:lineRule="auto"/>
        <w:rPr>
          <w:rFonts w:ascii="Arial" w:hAnsi="Arial" w:cs="Arial"/>
          <w:sz w:val="24"/>
          <w:szCs w:val="24"/>
        </w:rPr>
      </w:pPr>
      <w:r w:rsidRPr="00063292">
        <w:rPr>
          <w:rFonts w:ascii="Arial" w:hAnsi="Arial" w:cs="Arial"/>
          <w:sz w:val="24"/>
          <w:szCs w:val="24"/>
        </w:rPr>
        <w:t>Wykaz zmian w Regulaminie wyboru projektów nr FEMP.0</w:t>
      </w:r>
      <w:r w:rsidR="00832D7F">
        <w:rPr>
          <w:rFonts w:ascii="Arial" w:hAnsi="Arial" w:cs="Arial"/>
          <w:sz w:val="24"/>
          <w:szCs w:val="24"/>
        </w:rPr>
        <w:t>6</w:t>
      </w:r>
      <w:r w:rsidRPr="00063292">
        <w:rPr>
          <w:rFonts w:ascii="Arial" w:hAnsi="Arial" w:cs="Arial"/>
          <w:sz w:val="24"/>
          <w:szCs w:val="24"/>
        </w:rPr>
        <w:t>.</w:t>
      </w:r>
      <w:r w:rsidR="00DF4A49">
        <w:rPr>
          <w:rFonts w:ascii="Arial" w:hAnsi="Arial" w:cs="Arial"/>
          <w:sz w:val="24"/>
          <w:szCs w:val="24"/>
        </w:rPr>
        <w:t>04</w:t>
      </w:r>
      <w:r w:rsidRPr="00063292">
        <w:rPr>
          <w:rFonts w:ascii="Arial" w:hAnsi="Arial" w:cs="Arial"/>
          <w:sz w:val="24"/>
          <w:szCs w:val="24"/>
        </w:rPr>
        <w:t>-IP.02-0</w:t>
      </w:r>
      <w:r w:rsidR="00DF4A49">
        <w:rPr>
          <w:rFonts w:ascii="Arial" w:hAnsi="Arial" w:cs="Arial"/>
          <w:sz w:val="24"/>
          <w:szCs w:val="24"/>
        </w:rPr>
        <w:t>04</w:t>
      </w:r>
      <w:r w:rsidRPr="00063292">
        <w:rPr>
          <w:rFonts w:ascii="Arial" w:hAnsi="Arial" w:cs="Arial"/>
          <w:sz w:val="24"/>
          <w:szCs w:val="24"/>
        </w:rPr>
        <w:t>/2</w:t>
      </w:r>
      <w:r w:rsidR="00DF4A49">
        <w:rPr>
          <w:rFonts w:ascii="Arial" w:hAnsi="Arial" w:cs="Arial"/>
          <w:sz w:val="24"/>
          <w:szCs w:val="24"/>
        </w:rPr>
        <w:t>4</w:t>
      </w:r>
      <w:r w:rsidR="00F95425">
        <w:rPr>
          <w:rFonts w:ascii="Arial" w:hAnsi="Arial" w:cs="Arial"/>
          <w:sz w:val="24"/>
          <w:szCs w:val="24"/>
        </w:rPr>
        <w:t xml:space="preserve"> – załączniku nr 7 Wzór umowy o dofinansowanie projektu</w:t>
      </w:r>
    </w:p>
    <w:tbl>
      <w:tblPr>
        <w:tblStyle w:val="Tabela-Siatka"/>
        <w:tblW w:w="15354" w:type="dxa"/>
        <w:tblInd w:w="-289" w:type="dxa"/>
        <w:tblLook w:val="04A0" w:firstRow="1" w:lastRow="0" w:firstColumn="1" w:lastColumn="0" w:noHBand="0" w:noVBand="1"/>
      </w:tblPr>
      <w:tblGrid>
        <w:gridCol w:w="1844"/>
        <w:gridCol w:w="6312"/>
        <w:gridCol w:w="7198"/>
      </w:tblGrid>
      <w:tr w:rsidR="00C40656" w:rsidRPr="00063292" w14:paraId="0545902E" w14:textId="25496738" w:rsidTr="00293986">
        <w:trPr>
          <w:tblHeader/>
        </w:trPr>
        <w:tc>
          <w:tcPr>
            <w:tcW w:w="1844" w:type="dxa"/>
            <w:shd w:val="clear" w:color="auto" w:fill="D9E2F3" w:themeFill="accent1" w:themeFillTint="33"/>
          </w:tcPr>
          <w:p w14:paraId="6F86372E" w14:textId="4CD4FDD0" w:rsidR="00E8108C" w:rsidRPr="00063292" w:rsidRDefault="00E8108C" w:rsidP="00F95425">
            <w:pPr>
              <w:spacing w:before="60" w:after="60" w:line="276" w:lineRule="auto"/>
              <w:rPr>
                <w:rFonts w:ascii="Arial" w:hAnsi="Arial" w:cs="Arial"/>
                <w:sz w:val="24"/>
                <w:szCs w:val="24"/>
              </w:rPr>
            </w:pPr>
            <w:r>
              <w:rPr>
                <w:rFonts w:ascii="Arial" w:hAnsi="Arial" w:cs="Arial"/>
                <w:sz w:val="24"/>
                <w:szCs w:val="24"/>
              </w:rPr>
              <w:t>Miejsce w dokumencie</w:t>
            </w:r>
          </w:p>
        </w:tc>
        <w:tc>
          <w:tcPr>
            <w:tcW w:w="6312" w:type="dxa"/>
            <w:shd w:val="clear" w:color="auto" w:fill="D9E2F3" w:themeFill="accent1" w:themeFillTint="33"/>
          </w:tcPr>
          <w:p w14:paraId="0AFFC564" w14:textId="2BC44181" w:rsidR="00E8108C" w:rsidRPr="00063292" w:rsidRDefault="00E8108C" w:rsidP="00F95425">
            <w:pPr>
              <w:spacing w:before="60" w:after="60" w:line="276" w:lineRule="auto"/>
              <w:rPr>
                <w:rFonts w:ascii="Arial" w:hAnsi="Arial" w:cs="Arial"/>
                <w:sz w:val="24"/>
                <w:szCs w:val="24"/>
              </w:rPr>
            </w:pPr>
            <w:r w:rsidRPr="00063292">
              <w:rPr>
                <w:rFonts w:ascii="Arial" w:hAnsi="Arial" w:cs="Arial"/>
                <w:sz w:val="24"/>
                <w:szCs w:val="24"/>
              </w:rPr>
              <w:t xml:space="preserve">Przed zmianą </w:t>
            </w:r>
          </w:p>
        </w:tc>
        <w:tc>
          <w:tcPr>
            <w:tcW w:w="7198" w:type="dxa"/>
            <w:shd w:val="clear" w:color="auto" w:fill="D9E2F3" w:themeFill="accent1" w:themeFillTint="33"/>
          </w:tcPr>
          <w:p w14:paraId="1144538A" w14:textId="47F37FF9" w:rsidR="00E8108C" w:rsidRPr="00063292" w:rsidRDefault="00E8108C" w:rsidP="00F95425">
            <w:pPr>
              <w:spacing w:before="60" w:after="60" w:line="276" w:lineRule="auto"/>
              <w:rPr>
                <w:rFonts w:ascii="Arial" w:hAnsi="Arial" w:cs="Arial"/>
                <w:sz w:val="24"/>
                <w:szCs w:val="24"/>
              </w:rPr>
            </w:pPr>
            <w:r w:rsidRPr="00063292">
              <w:rPr>
                <w:rFonts w:ascii="Arial" w:hAnsi="Arial" w:cs="Arial"/>
                <w:sz w:val="24"/>
                <w:szCs w:val="24"/>
              </w:rPr>
              <w:t>Po zmianie</w:t>
            </w:r>
          </w:p>
        </w:tc>
      </w:tr>
      <w:tr w:rsidR="00C40656" w:rsidRPr="00063292" w14:paraId="07049254" w14:textId="68870EEF" w:rsidTr="00293986">
        <w:tc>
          <w:tcPr>
            <w:tcW w:w="1844" w:type="dxa"/>
          </w:tcPr>
          <w:p w14:paraId="58B8ED48" w14:textId="47C4171B" w:rsidR="00F95425" w:rsidRPr="00063292" w:rsidRDefault="00F95425" w:rsidP="00F95425">
            <w:pPr>
              <w:spacing w:before="60" w:after="60" w:line="276" w:lineRule="auto"/>
              <w:rPr>
                <w:rFonts w:ascii="Arial" w:hAnsi="Arial" w:cs="Arial"/>
                <w:sz w:val="24"/>
                <w:szCs w:val="24"/>
              </w:rPr>
            </w:pPr>
            <w:bookmarkStart w:id="0" w:name="_Hlk140490268"/>
            <w:r w:rsidRPr="00F95425">
              <w:rPr>
                <w:rFonts w:ascii="Arial" w:hAnsi="Arial" w:cs="Arial"/>
                <w:sz w:val="24"/>
                <w:szCs w:val="24"/>
              </w:rPr>
              <w:t>§ 1</w:t>
            </w:r>
            <w:r>
              <w:rPr>
                <w:rFonts w:ascii="Arial" w:hAnsi="Arial" w:cs="Arial"/>
                <w:sz w:val="24"/>
                <w:szCs w:val="24"/>
              </w:rPr>
              <w:t xml:space="preserve"> pkt 44</w:t>
            </w:r>
          </w:p>
        </w:tc>
        <w:tc>
          <w:tcPr>
            <w:tcW w:w="6312" w:type="dxa"/>
          </w:tcPr>
          <w:p w14:paraId="4973C251" w14:textId="22B66561" w:rsidR="00F95425" w:rsidRPr="00063292" w:rsidRDefault="00F95425"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78F26B20" w14:textId="0239E32E" w:rsidR="00F95425" w:rsidRPr="00063292" w:rsidRDefault="00F95425" w:rsidP="00F95425">
            <w:pPr>
              <w:spacing w:before="60" w:after="60" w:line="276" w:lineRule="auto"/>
              <w:rPr>
                <w:rFonts w:ascii="Arial" w:hAnsi="Arial" w:cs="Arial"/>
                <w:sz w:val="24"/>
                <w:szCs w:val="24"/>
              </w:rPr>
            </w:pPr>
            <w:r w:rsidRPr="00F95425">
              <w:rPr>
                <w:rFonts w:ascii="Arial" w:hAnsi="Arial" w:cs="Arial"/>
                <w:sz w:val="24"/>
                <w:szCs w:val="24"/>
              </w:rPr>
              <w:t>„Wstrzymaniu biegu terminu” – oznacza to sytuację, w której po zaistnieniu przesłanki bieg terminu ulega zawieszeniu i po jej ustaniu następuje wznowienie biegu terminu</w:t>
            </w:r>
          </w:p>
        </w:tc>
      </w:tr>
      <w:tr w:rsidR="00F95425" w:rsidRPr="00063292" w14:paraId="63BCCBAB" w14:textId="77777777" w:rsidTr="00293986">
        <w:tc>
          <w:tcPr>
            <w:tcW w:w="1844" w:type="dxa"/>
          </w:tcPr>
          <w:p w14:paraId="37EDD1E9" w14:textId="57D3C666" w:rsidR="00F95425" w:rsidRPr="00F95425" w:rsidRDefault="00F95425" w:rsidP="00F95425">
            <w:pPr>
              <w:spacing w:before="60" w:after="60" w:line="276" w:lineRule="auto"/>
              <w:rPr>
                <w:rFonts w:ascii="Arial" w:hAnsi="Arial" w:cs="Arial"/>
                <w:sz w:val="24"/>
                <w:szCs w:val="24"/>
              </w:rPr>
            </w:pPr>
            <w:r w:rsidRPr="00F95425">
              <w:rPr>
                <w:rFonts w:ascii="Arial" w:hAnsi="Arial" w:cs="Arial"/>
                <w:sz w:val="24"/>
                <w:szCs w:val="24"/>
              </w:rPr>
              <w:t>§ 2</w:t>
            </w:r>
            <w:r>
              <w:rPr>
                <w:rFonts w:ascii="Arial" w:hAnsi="Arial" w:cs="Arial"/>
                <w:sz w:val="24"/>
                <w:szCs w:val="24"/>
              </w:rPr>
              <w:t xml:space="preserve"> ust. 25 – 30</w:t>
            </w:r>
          </w:p>
        </w:tc>
        <w:tc>
          <w:tcPr>
            <w:tcW w:w="6312" w:type="dxa"/>
          </w:tcPr>
          <w:p w14:paraId="399AB12F" w14:textId="6D8ABB54" w:rsidR="00F95425" w:rsidRDefault="00F95425"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1049AABF"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Podatek VAT kwalifikowany jest z uwzględnieniem następujących zasad:</w:t>
            </w:r>
          </w:p>
          <w:p w14:paraId="75281981"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w projekcie o wartości całkowitej wynoszącej poniżej 5 mln EUR</w:t>
            </w:r>
            <w:r w:rsidRPr="00B44E3D">
              <w:rPr>
                <w:rFonts w:ascii="Arial" w:hAnsi="Arial" w:cs="Arial"/>
                <w:sz w:val="24"/>
                <w:szCs w:val="24"/>
                <w:vertAlign w:val="superscript"/>
              </w:rPr>
              <w:footnoteReference w:id="1"/>
            </w:r>
            <w:r w:rsidRPr="00B44E3D">
              <w:rPr>
                <w:rFonts w:ascii="Arial" w:hAnsi="Arial" w:cs="Arial"/>
                <w:sz w:val="24"/>
                <w:szCs w:val="24"/>
              </w:rPr>
              <w:t>, podatek VAT może być kwalifikowalny bez względu na to czy podatek ten może zostać odzyskany przez Beneficjenta lub każdego zaangażowanego w realizację projektu Partnera;</w:t>
            </w:r>
          </w:p>
          <w:p w14:paraId="1E676BF1"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w projekcie o wartości całkowitej wynoszącej co najmniej 5 mln EUR</w:t>
            </w:r>
            <w:r w:rsidRPr="00B44E3D">
              <w:rPr>
                <w:rFonts w:ascii="Arial" w:hAnsi="Arial" w:cs="Arial"/>
                <w:sz w:val="24"/>
                <w:szCs w:val="24"/>
                <w:vertAlign w:val="superscript"/>
              </w:rPr>
              <w:footnoteReference w:id="2"/>
            </w:r>
            <w:r w:rsidRPr="00B44E3D">
              <w:rPr>
                <w:rFonts w:ascii="Arial" w:hAnsi="Arial" w:cs="Arial"/>
                <w:sz w:val="24"/>
                <w:szCs w:val="24"/>
                <w:vertAlign w:val="superscript"/>
              </w:rPr>
              <w:t xml:space="preserve">, </w:t>
            </w:r>
            <w:r w:rsidRPr="00B44E3D">
              <w:rPr>
                <w:rFonts w:ascii="Arial" w:hAnsi="Arial" w:cs="Arial"/>
                <w:sz w:val="24"/>
                <w:szCs w:val="24"/>
              </w:rPr>
              <w:t xml:space="preserve">podatek VAT może zostać uznany za wydatek kwalifikowalny wyłącznie wówczas, gdy zgodnie z obowiązującym prawodawstwem krajowym Beneficjentowi lub poszczególnym Partnerom zaangażowanym w realizację projektu, zarówno w fazie realizacyjnej, jak i operacyjnej, ani uczestnikowi projektu, czy innemu podmiotowi otrzymującemu wsparcie z EFS+ </w:t>
            </w:r>
            <w:r w:rsidRPr="00B44E3D">
              <w:rPr>
                <w:rFonts w:ascii="Arial" w:hAnsi="Arial" w:cs="Arial"/>
                <w:sz w:val="24"/>
                <w:szCs w:val="24"/>
              </w:rPr>
              <w:lastRenderedPageBreak/>
              <w:t>nie przysługuje prawo do obniżenia kwoty podatku należnego o kwotę podatku naliczonego lub ubiegania się o zwrot podatku VAT, zgodnie ze złożonym przez Beneficjenta/ Partnera oświadczeniem stanowiącym załącznik nr 5 do Umowy</w:t>
            </w:r>
            <w:r w:rsidRPr="00B44E3D">
              <w:rPr>
                <w:rFonts w:ascii="Arial" w:hAnsi="Arial" w:cs="Arial"/>
                <w:sz w:val="24"/>
                <w:szCs w:val="24"/>
                <w:vertAlign w:val="superscript"/>
              </w:rPr>
              <w:footnoteReference w:id="3"/>
            </w:r>
            <w:r w:rsidRPr="00B44E3D">
              <w:rPr>
                <w:rFonts w:ascii="Arial" w:hAnsi="Arial" w:cs="Arial"/>
                <w:sz w:val="24"/>
                <w:szCs w:val="24"/>
              </w:rPr>
              <w:t>;</w:t>
            </w:r>
          </w:p>
          <w:p w14:paraId="00A4BC9E"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 xml:space="preserve">niezależnie od wartości całkowitej projektu, w przypadku wydatków kwalifikowanych, dla których dofinansowanie stanowi pomoc publiczną (tj. nie uwzględniając pomocy de </w:t>
            </w:r>
            <w:proofErr w:type="spellStart"/>
            <w:r w:rsidRPr="00B44E3D">
              <w:rPr>
                <w:rFonts w:ascii="Arial" w:hAnsi="Arial" w:cs="Arial"/>
                <w:sz w:val="24"/>
                <w:szCs w:val="24"/>
              </w:rPr>
              <w:t>minimis</w:t>
            </w:r>
            <w:proofErr w:type="spellEnd"/>
            <w:r w:rsidRPr="00B44E3D">
              <w:rPr>
                <w:rFonts w:ascii="Arial" w:hAnsi="Arial" w:cs="Arial"/>
                <w:sz w:val="24"/>
                <w:szCs w:val="24"/>
              </w:rPr>
              <w:t>), podatek VAT może być uznany za wydatek kwalifikowalny wyłącznie wówczas, gdy zgodnie z obowiązującym prawodawstwem krajowym Beneficjentowi lub poszczególnym Partnerom zaangażowanym w realizację projektu nie przysługuje prawo do obniżenia kwoty podatku należnego o kwotę podatku naliczonego lub ubiegania się o zwrot podatku VAT, zgodnie ze złożonym przez Beneficjenta/ Partnera oświadczeniem stanowiącym załącznik nr 5 do Umowy</w:t>
            </w:r>
            <w:r w:rsidRPr="00B44E3D">
              <w:rPr>
                <w:rFonts w:ascii="Arial" w:hAnsi="Arial" w:cs="Arial"/>
                <w:sz w:val="24"/>
                <w:szCs w:val="24"/>
                <w:vertAlign w:val="superscript"/>
              </w:rPr>
              <w:footnoteReference w:id="4"/>
            </w:r>
            <w:r w:rsidRPr="00B44E3D">
              <w:rPr>
                <w:rFonts w:ascii="Arial" w:hAnsi="Arial" w:cs="Arial"/>
                <w:sz w:val="24"/>
                <w:szCs w:val="24"/>
              </w:rPr>
              <w:t>;</w:t>
            </w:r>
          </w:p>
          <w:p w14:paraId="4AE4B87D"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 xml:space="preserve">w projekcie partnerskim ocena kwalifikowalności VAT w przypadkach wskazanych w pkt 2 i 3, jest dokonywana z punktu widzenia Beneficjenta i każdego z Partnerów z </w:t>
            </w:r>
            <w:r w:rsidRPr="00B44E3D">
              <w:rPr>
                <w:rFonts w:ascii="Arial" w:hAnsi="Arial" w:cs="Arial"/>
                <w:sz w:val="24"/>
                <w:szCs w:val="24"/>
              </w:rPr>
              <w:lastRenderedPageBreak/>
              <w:t>osobna – z uwzględnieniem ich prawa podmiotowego do odzyskania VAT;</w:t>
            </w:r>
          </w:p>
          <w:p w14:paraId="2C1358D8" w14:textId="77777777" w:rsid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samo posiadanie potencjalnej prawnej możliwości odzyskania podatku VAT, o której mowa w pkt. 2 i 3, wyklucza uznanie podatku VAT za kwalifikowalny, nawet jeśli faktycznie zwrot nie nastąpił (np. ze względu na niepodjęcie czynności zmierzających do realizacji tego prawa). Za posiadanie prawa do obniżenia kwoty podatku należnego o kwotę podatku naliczonego nie uznaje się możliwości określonej w art. 113 ustawy z dnia 11 marca 2004 r. o podatku od towarów i usług (Dz. U. z 2022 r. poz. 931, z </w:t>
            </w:r>
            <w:proofErr w:type="spellStart"/>
            <w:r w:rsidRPr="00B44E3D">
              <w:rPr>
                <w:rFonts w:ascii="Arial" w:hAnsi="Arial" w:cs="Arial"/>
                <w:sz w:val="24"/>
                <w:szCs w:val="24"/>
              </w:rPr>
              <w:t>późn</w:t>
            </w:r>
            <w:proofErr w:type="spellEnd"/>
            <w:r w:rsidRPr="00B44E3D">
              <w:rPr>
                <w:rFonts w:ascii="Arial" w:hAnsi="Arial" w:cs="Arial"/>
                <w:sz w:val="24"/>
                <w:szCs w:val="24"/>
              </w:rPr>
              <w:t>. zm.) ani przypadku wskazanego w art. 90 ust. 10 pkt 2 tej ustawy;</w:t>
            </w:r>
          </w:p>
          <w:p w14:paraId="16C3D145" w14:textId="6EB4E072"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kwalifikowanie podatku VAT nie może naruszać zakazu podwójnego finansowania, o którym mowa w § 8 ust. 6-8,  z zastrzeżeniem pkt 1.</w:t>
            </w:r>
          </w:p>
          <w:p w14:paraId="713FF79D"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Jeżeli podatek VAT będzie kwalifikowalny jedynie dla części projektu, Beneficjent jest zobowiązany zapewnić przejrzysty system rozliczania projektu, tak aby nie było wątpliwości w jakiej części oraz w jakim zakresie podatek VAT może być uznany za kwalifikowalny.</w:t>
            </w:r>
          </w:p>
          <w:p w14:paraId="3E0B410A"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Kwalifikowalność podatku VAT dopuszczalna jest jedynie w sytuacji, gdy Wnioskodawca przewidział taką możliwość we wniosku o dofinansowanie.</w:t>
            </w:r>
          </w:p>
          <w:p w14:paraId="50CAF1FA"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lastRenderedPageBreak/>
              <w:t xml:space="preserve">Niedopuszczalne jest kwalifikowanie do dofinansowania części netto wydatku i należnego od niego podatku VAT w ramach różnych kategorii pomocy publicznej oraz pomocy de </w:t>
            </w:r>
            <w:proofErr w:type="spellStart"/>
            <w:r w:rsidRPr="00B44E3D">
              <w:rPr>
                <w:rFonts w:ascii="Arial" w:hAnsi="Arial" w:cs="Arial"/>
                <w:sz w:val="24"/>
                <w:szCs w:val="24"/>
              </w:rPr>
              <w:t>minimis</w:t>
            </w:r>
            <w:proofErr w:type="spellEnd"/>
            <w:r w:rsidRPr="00B44E3D">
              <w:rPr>
                <w:rFonts w:ascii="Arial" w:hAnsi="Arial" w:cs="Arial"/>
                <w:sz w:val="24"/>
                <w:szCs w:val="24"/>
              </w:rPr>
              <w:t>.</w:t>
            </w:r>
          </w:p>
          <w:p w14:paraId="14B1D964"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Za ustalenie prawidłowej kwalifikowalności podatku VAT odpowiada Beneficjent.</w:t>
            </w:r>
          </w:p>
          <w:p w14:paraId="7E8C343C" w14:textId="10C3E595" w:rsidR="00F95425"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W każdym przypadku, gdy zachodzi konieczność zwrotu podatku VAT, który stał się kosztem niekwalifikowalnym w projekcie, ww. zwrot odbywa się na zasadach określonych w ustawie z dnia 27 sierpnia 2009 r. o finansach publicznych (tj. wraz z odsetkami w wysokości określonej jak dla zaległości podatkowych liczonymi od dnia przekazania środków). Niniejszy punkt ma zastosowanie na etapie zarówno realizacji, kontroli jak i trwałości projektu.</w:t>
            </w:r>
          </w:p>
        </w:tc>
      </w:tr>
      <w:tr w:rsidR="00F95425" w:rsidRPr="00063292" w14:paraId="0D63DF8A" w14:textId="77777777" w:rsidTr="00293986">
        <w:tc>
          <w:tcPr>
            <w:tcW w:w="1844" w:type="dxa"/>
          </w:tcPr>
          <w:p w14:paraId="071D5BB2" w14:textId="51BE47AD" w:rsidR="00F95425"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lastRenderedPageBreak/>
              <w:t xml:space="preserve">§ </w:t>
            </w:r>
            <w:r>
              <w:rPr>
                <w:rFonts w:ascii="Arial" w:hAnsi="Arial" w:cs="Arial"/>
                <w:sz w:val="24"/>
                <w:szCs w:val="24"/>
              </w:rPr>
              <w:t>4</w:t>
            </w:r>
            <w:r w:rsidRPr="00B44E3D">
              <w:rPr>
                <w:rFonts w:ascii="Arial" w:hAnsi="Arial" w:cs="Arial"/>
                <w:sz w:val="24"/>
                <w:szCs w:val="24"/>
              </w:rPr>
              <w:t xml:space="preserve"> ust.</w:t>
            </w:r>
            <w:r>
              <w:rPr>
                <w:rFonts w:ascii="Arial" w:hAnsi="Arial" w:cs="Arial"/>
                <w:sz w:val="24"/>
                <w:szCs w:val="24"/>
              </w:rPr>
              <w:t xml:space="preserve"> 13</w:t>
            </w:r>
          </w:p>
        </w:tc>
        <w:tc>
          <w:tcPr>
            <w:tcW w:w="6312" w:type="dxa"/>
          </w:tcPr>
          <w:p w14:paraId="578C87D9" w14:textId="251A0579" w:rsidR="00B44E3D" w:rsidRPr="00B44E3D" w:rsidRDefault="00B44E3D" w:rsidP="00B44E3D">
            <w:pPr>
              <w:spacing w:before="60" w:after="60" w:line="276" w:lineRule="auto"/>
              <w:rPr>
                <w:rFonts w:ascii="Arial" w:hAnsi="Arial" w:cs="Arial"/>
                <w:sz w:val="24"/>
                <w:szCs w:val="24"/>
              </w:rPr>
            </w:pPr>
            <w:r w:rsidRPr="00B44E3D">
              <w:rPr>
                <w:rFonts w:ascii="Arial" w:hAnsi="Arial" w:cs="Arial"/>
                <w:sz w:val="24"/>
                <w:szCs w:val="24"/>
              </w:rPr>
              <w:t>Przedmiotem komunikacji przy wykorzystaniu CST2021 nie może być następujący zakres spraw i czynności:</w:t>
            </w:r>
          </w:p>
          <w:p w14:paraId="45447702" w14:textId="77777777" w:rsidR="00B44E3D" w:rsidRPr="00B44E3D" w:rsidRDefault="00B44E3D" w:rsidP="00391636">
            <w:pPr>
              <w:numPr>
                <w:ilvl w:val="0"/>
                <w:numId w:val="1"/>
              </w:numPr>
              <w:spacing w:before="60" w:after="60" w:line="276" w:lineRule="auto"/>
              <w:ind w:left="322" w:hanging="322"/>
              <w:rPr>
                <w:rFonts w:ascii="Arial" w:hAnsi="Arial" w:cs="Arial"/>
                <w:sz w:val="24"/>
                <w:szCs w:val="24"/>
              </w:rPr>
            </w:pPr>
            <w:r w:rsidRPr="00B44E3D">
              <w:rPr>
                <w:rFonts w:ascii="Arial" w:hAnsi="Arial" w:cs="Arial"/>
                <w:sz w:val="24"/>
                <w:szCs w:val="24"/>
              </w:rPr>
              <w:t>zmiany treści Umowy (zawieranie aneksów), z wyłączeniem zmian harmonogramu płatności;</w:t>
            </w:r>
          </w:p>
          <w:p w14:paraId="6E966622" w14:textId="77777777" w:rsidR="00B44E3D" w:rsidRPr="00B44E3D" w:rsidRDefault="00B44E3D" w:rsidP="00391636">
            <w:pPr>
              <w:numPr>
                <w:ilvl w:val="0"/>
                <w:numId w:val="1"/>
              </w:numPr>
              <w:spacing w:before="60" w:after="60" w:line="276" w:lineRule="auto"/>
              <w:ind w:left="322" w:hanging="322"/>
              <w:rPr>
                <w:rFonts w:ascii="Arial" w:hAnsi="Arial" w:cs="Arial"/>
                <w:sz w:val="24"/>
                <w:szCs w:val="24"/>
              </w:rPr>
            </w:pPr>
            <w:r w:rsidRPr="00B44E3D">
              <w:rPr>
                <w:rFonts w:ascii="Arial" w:hAnsi="Arial" w:cs="Arial"/>
                <w:sz w:val="24"/>
                <w:szCs w:val="24"/>
              </w:rPr>
              <w:t>wypowiedzenie i rozwiązanie Umowy;</w:t>
            </w:r>
          </w:p>
          <w:p w14:paraId="7C821675" w14:textId="77777777" w:rsidR="00B44E3D" w:rsidRDefault="00B44E3D" w:rsidP="00391636">
            <w:pPr>
              <w:numPr>
                <w:ilvl w:val="0"/>
                <w:numId w:val="1"/>
              </w:numPr>
              <w:spacing w:before="60" w:after="60" w:line="276" w:lineRule="auto"/>
              <w:ind w:left="322" w:hanging="322"/>
              <w:rPr>
                <w:rFonts w:ascii="Arial" w:hAnsi="Arial" w:cs="Arial"/>
                <w:sz w:val="24"/>
                <w:szCs w:val="24"/>
              </w:rPr>
            </w:pPr>
            <w:r w:rsidRPr="00B44E3D">
              <w:rPr>
                <w:rFonts w:ascii="Arial" w:hAnsi="Arial" w:cs="Arial"/>
                <w:sz w:val="24"/>
                <w:szCs w:val="24"/>
              </w:rPr>
              <w:t>ustanowienie i wniesienie zabezpieczenia prawidłowej realizacji Umowy, o którym mowa w § 9;</w:t>
            </w:r>
          </w:p>
          <w:p w14:paraId="0C535F1C" w14:textId="06EDC585" w:rsidR="00F95425" w:rsidRPr="00B44E3D" w:rsidRDefault="00B44E3D" w:rsidP="00391636">
            <w:pPr>
              <w:numPr>
                <w:ilvl w:val="0"/>
                <w:numId w:val="1"/>
              </w:numPr>
              <w:spacing w:before="60" w:after="60" w:line="276" w:lineRule="auto"/>
              <w:ind w:left="322" w:hanging="322"/>
              <w:rPr>
                <w:rFonts w:ascii="Arial" w:hAnsi="Arial" w:cs="Arial"/>
                <w:sz w:val="24"/>
                <w:szCs w:val="24"/>
              </w:rPr>
            </w:pPr>
            <w:r w:rsidRPr="00B44E3D">
              <w:rPr>
                <w:rFonts w:ascii="Arial" w:hAnsi="Arial" w:cs="Arial"/>
                <w:sz w:val="24"/>
                <w:szCs w:val="24"/>
              </w:rPr>
              <w:t xml:space="preserve">dochodzenie zwrotu środków od Beneficjenta, o którym mowa w § 6, w tym prowadzenie </w:t>
            </w:r>
            <w:r w:rsidRPr="00B44E3D">
              <w:rPr>
                <w:rFonts w:ascii="Arial" w:hAnsi="Arial" w:cs="Arial"/>
                <w:sz w:val="24"/>
                <w:szCs w:val="24"/>
              </w:rPr>
              <w:lastRenderedPageBreak/>
              <w:t>postępowania administracyjnego w celu wydania decyzji o zwrocie środków</w:t>
            </w:r>
            <w:r>
              <w:rPr>
                <w:rFonts w:ascii="Arial" w:hAnsi="Arial" w:cs="Arial"/>
                <w:sz w:val="24"/>
                <w:szCs w:val="24"/>
              </w:rPr>
              <w:t>.</w:t>
            </w:r>
          </w:p>
        </w:tc>
        <w:tc>
          <w:tcPr>
            <w:tcW w:w="7198" w:type="dxa"/>
          </w:tcPr>
          <w:p w14:paraId="6ABF2D78" w14:textId="77777777" w:rsidR="00B44E3D" w:rsidRPr="00B44E3D" w:rsidRDefault="00B44E3D" w:rsidP="00B44E3D">
            <w:pPr>
              <w:spacing w:before="60" w:after="60" w:line="276" w:lineRule="auto"/>
              <w:rPr>
                <w:rFonts w:ascii="Arial" w:hAnsi="Arial" w:cs="Arial"/>
                <w:sz w:val="24"/>
                <w:szCs w:val="24"/>
              </w:rPr>
            </w:pPr>
            <w:r w:rsidRPr="00B44E3D">
              <w:rPr>
                <w:rFonts w:ascii="Arial" w:hAnsi="Arial" w:cs="Arial"/>
                <w:sz w:val="24"/>
                <w:szCs w:val="24"/>
              </w:rPr>
              <w:lastRenderedPageBreak/>
              <w:t>Przedmiotem komunikacji wyłącznie przy wykorzystaniu CST2021 nie może być następujący zakres spraw i czynności:</w:t>
            </w:r>
          </w:p>
          <w:p w14:paraId="4340509A" w14:textId="77777777" w:rsidR="00B44E3D" w:rsidRPr="00B44E3D" w:rsidRDefault="00B44E3D" w:rsidP="00391636">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zmiany treści Umowy (zawieranie aneksów), z wyłączeniem zmian harmonogramu płatności;</w:t>
            </w:r>
          </w:p>
          <w:p w14:paraId="1560EF07" w14:textId="77777777" w:rsidR="00B44E3D" w:rsidRPr="00B44E3D" w:rsidRDefault="00B44E3D" w:rsidP="00391636">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wypowiedzenie i rozwiązanie Umowy;</w:t>
            </w:r>
          </w:p>
          <w:p w14:paraId="4C447F6E" w14:textId="77777777" w:rsidR="00B44E3D" w:rsidRDefault="00B44E3D" w:rsidP="00391636">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ustanowienie i wniesienie zabezpieczenia prawidłowej realizacji Umowy, o którym mowa w § 9;</w:t>
            </w:r>
          </w:p>
          <w:p w14:paraId="7574656C" w14:textId="4FC92FFB" w:rsidR="00F95425" w:rsidRPr="00B44E3D" w:rsidRDefault="00B44E3D" w:rsidP="00391636">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 xml:space="preserve">dochodzenie zwrotu środków od Beneficjenta, o którym mowa w § 5 ust. 23 i w § 6, w tym prowadzenie </w:t>
            </w:r>
            <w:r w:rsidRPr="00B44E3D">
              <w:rPr>
                <w:rFonts w:ascii="Arial" w:hAnsi="Arial" w:cs="Arial"/>
                <w:sz w:val="24"/>
                <w:szCs w:val="24"/>
              </w:rPr>
              <w:lastRenderedPageBreak/>
              <w:t>postępowania administracyjnego w celu wydania decyzji o zwrocie środków lub decyzji o zapłacie odsetek</w:t>
            </w:r>
            <w:r>
              <w:rPr>
                <w:rFonts w:ascii="Arial" w:hAnsi="Arial" w:cs="Arial"/>
                <w:sz w:val="24"/>
                <w:szCs w:val="24"/>
              </w:rPr>
              <w:t>.</w:t>
            </w:r>
          </w:p>
        </w:tc>
      </w:tr>
      <w:tr w:rsidR="00F95425" w:rsidRPr="00063292" w14:paraId="712EC6FD" w14:textId="77777777" w:rsidTr="00293986">
        <w:tc>
          <w:tcPr>
            <w:tcW w:w="1844" w:type="dxa"/>
          </w:tcPr>
          <w:p w14:paraId="49B0A2C5" w14:textId="2DF407D8" w:rsidR="00F95425"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lastRenderedPageBreak/>
              <w:t xml:space="preserve">§ </w:t>
            </w:r>
            <w:r>
              <w:rPr>
                <w:rFonts w:ascii="Arial" w:hAnsi="Arial" w:cs="Arial"/>
                <w:sz w:val="24"/>
                <w:szCs w:val="24"/>
              </w:rPr>
              <w:t>5</w:t>
            </w:r>
            <w:r w:rsidRPr="00B44E3D">
              <w:rPr>
                <w:rFonts w:ascii="Arial" w:hAnsi="Arial" w:cs="Arial"/>
                <w:sz w:val="24"/>
                <w:szCs w:val="24"/>
              </w:rPr>
              <w:t xml:space="preserve"> ust.</w:t>
            </w:r>
            <w:r>
              <w:rPr>
                <w:rFonts w:ascii="Arial" w:hAnsi="Arial" w:cs="Arial"/>
                <w:sz w:val="24"/>
                <w:szCs w:val="24"/>
              </w:rPr>
              <w:t xml:space="preserve"> 5</w:t>
            </w:r>
          </w:p>
        </w:tc>
        <w:tc>
          <w:tcPr>
            <w:tcW w:w="6312" w:type="dxa"/>
          </w:tcPr>
          <w:p w14:paraId="18612C12" w14:textId="6AC8F38D" w:rsid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Harmonogram płatności, o którym mowa w ust. 1, może podlegać aktualizacji. Aktualizacja harmonogramu płatności jest wiążąca, pod warunkiem zgłoszenia jej przez Beneficjenta w systemie CST2021 i akceptacji przez IP. Aktualizacja harmonogramu płatności nie wymaga formy aneksu do Umowy. IP akceptuje lub odrzuca zmianę harmonogramu płatności w terminie do 15 dni roboczych od jej otrzymania</w:t>
            </w:r>
            <w:r>
              <w:rPr>
                <w:rFonts w:ascii="Arial" w:hAnsi="Arial" w:cs="Arial"/>
                <w:sz w:val="24"/>
                <w:szCs w:val="24"/>
              </w:rPr>
              <w:t>.</w:t>
            </w:r>
          </w:p>
        </w:tc>
        <w:tc>
          <w:tcPr>
            <w:tcW w:w="7198" w:type="dxa"/>
          </w:tcPr>
          <w:p w14:paraId="62E47379" w14:textId="5B2C11F6" w:rsidR="00F95425" w:rsidRPr="00F95425" w:rsidRDefault="00B44E3D" w:rsidP="00B44E3D">
            <w:pPr>
              <w:spacing w:before="60" w:after="60" w:line="276" w:lineRule="auto"/>
              <w:rPr>
                <w:rFonts w:ascii="Arial" w:hAnsi="Arial" w:cs="Arial"/>
                <w:sz w:val="24"/>
                <w:szCs w:val="24"/>
              </w:rPr>
            </w:pPr>
            <w:r w:rsidRPr="00B44E3D">
              <w:rPr>
                <w:rFonts w:ascii="Arial" w:hAnsi="Arial" w:cs="Arial"/>
                <w:sz w:val="24"/>
                <w:szCs w:val="24"/>
              </w:rPr>
              <w:t>Harmonogram płatności, o którym mowa w ust. 1, może podlegać aktualizacji. Aktualizacja harmonogramu płatności jest wiążąca, pod warunkiem zgłoszenia jej przez Beneficjenta w systemie CST2021 do końca danego okresu rozliczeniowego i akceptacji przez IP. Aktualizacja harmonogramu płatności nie wymaga formy aneksu do Umowy. IP akceptuje lub odrzuca zmianę harmonogramu płatności w terminie do 15 dni roboczych od jej otrzymania</w:t>
            </w:r>
            <w:r>
              <w:rPr>
                <w:rFonts w:ascii="Arial" w:hAnsi="Arial" w:cs="Arial"/>
                <w:sz w:val="24"/>
                <w:szCs w:val="24"/>
              </w:rPr>
              <w:t>.</w:t>
            </w:r>
          </w:p>
        </w:tc>
      </w:tr>
      <w:tr w:rsidR="00F95425" w:rsidRPr="00063292" w14:paraId="26FF550E" w14:textId="77777777" w:rsidTr="00293986">
        <w:tc>
          <w:tcPr>
            <w:tcW w:w="1844" w:type="dxa"/>
          </w:tcPr>
          <w:p w14:paraId="629884B2" w14:textId="428522C3" w:rsidR="00F95425"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 xml:space="preserve">§ 5 ust. </w:t>
            </w:r>
            <w:r>
              <w:rPr>
                <w:rFonts w:ascii="Arial" w:hAnsi="Arial" w:cs="Arial"/>
                <w:sz w:val="24"/>
                <w:szCs w:val="24"/>
              </w:rPr>
              <w:t>12</w:t>
            </w:r>
          </w:p>
        </w:tc>
        <w:tc>
          <w:tcPr>
            <w:tcW w:w="6312" w:type="dxa"/>
          </w:tcPr>
          <w:p w14:paraId="1027842C" w14:textId="00CA5044" w:rsid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Beneficjent składa drugi i kolejne wnioski o płatność zgodnie z harmonogramem płatności, o którym mowa w ust. 4, w terminie do 10 dni od zakończenia okresu rozliczeniowego, z zastrzeżeniem, że końcowy wniosek o płatność, składany jest w terminie do 30 dni kalendarzowych od dnia zakończenia okresu realizacji projektu, z zastrzeżeniem ust. 24. Kwota niewykorzystanych środków, wynikająca z końcowego wniosku o płatność, podlega zwrotowi w terminie złożenia końcowego wniosku o płatność. W przypadku braku zwrotu środków w terminie, o którym mowa w zdaniu drugim, stosuje się odpowiednio postanowienia § 6</w:t>
            </w:r>
            <w:r>
              <w:rPr>
                <w:rFonts w:ascii="Arial" w:hAnsi="Arial" w:cs="Arial"/>
                <w:sz w:val="24"/>
                <w:szCs w:val="24"/>
              </w:rPr>
              <w:t>.</w:t>
            </w:r>
          </w:p>
        </w:tc>
        <w:tc>
          <w:tcPr>
            <w:tcW w:w="7198" w:type="dxa"/>
          </w:tcPr>
          <w:p w14:paraId="570647DA" w14:textId="75EDFC56" w:rsidR="00F95425"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Beneficjent składa drugi i kolejne wnioski o płatność zgodnie z harmonogramem płatności, o którym mowa w ust. 4, w terminie do 10 dni od zakończenia okresu rozliczeniowego, z zastrzeżeniem, że końcowy wniosek o płatność, składany jest w terminie do 30 dni kalendarzowych od dnia zakończenia okresu realizacji projektu, z zastrzeżeniem ust. 24. Kwota niewykorzystanych środków, wynikająca z końcowego wniosku o płatność, podlega zwrotowi w terminie złożenia końcowego wniosku o płatność. W przypadku braku zwrotu środków w terminie, o którym mowa w zdaniu drugim, stosuje się odpowiednio postanowienia § 6, z zastrzeżeniem ust. 22</w:t>
            </w:r>
            <w:r>
              <w:rPr>
                <w:rFonts w:ascii="Arial" w:hAnsi="Arial" w:cs="Arial"/>
                <w:sz w:val="24"/>
                <w:szCs w:val="24"/>
              </w:rPr>
              <w:t>.</w:t>
            </w:r>
          </w:p>
        </w:tc>
      </w:tr>
      <w:tr w:rsidR="00B44E3D" w:rsidRPr="00063292" w14:paraId="295BE09E" w14:textId="77777777" w:rsidTr="00293986">
        <w:tc>
          <w:tcPr>
            <w:tcW w:w="1844" w:type="dxa"/>
          </w:tcPr>
          <w:p w14:paraId="0D78D689" w14:textId="48CBBB87"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lastRenderedPageBreak/>
              <w:t xml:space="preserve">§ 5 ust. </w:t>
            </w:r>
            <w:r>
              <w:rPr>
                <w:rFonts w:ascii="Arial" w:hAnsi="Arial" w:cs="Arial"/>
                <w:sz w:val="24"/>
                <w:szCs w:val="24"/>
              </w:rPr>
              <w:t>13</w:t>
            </w:r>
          </w:p>
        </w:tc>
        <w:tc>
          <w:tcPr>
            <w:tcW w:w="6312" w:type="dxa"/>
          </w:tcPr>
          <w:p w14:paraId="6FCAF233" w14:textId="25A64D05" w:rsidR="00B44E3D" w:rsidRDefault="00B44E3D" w:rsidP="00F95425">
            <w:pPr>
              <w:spacing w:before="60" w:after="60" w:line="276" w:lineRule="auto"/>
              <w:rPr>
                <w:rFonts w:ascii="Arial" w:hAnsi="Arial" w:cs="Arial"/>
                <w:sz w:val="24"/>
                <w:szCs w:val="24"/>
              </w:rPr>
            </w:pPr>
            <w:r w:rsidRPr="00B44E3D">
              <w:rPr>
                <w:rFonts w:ascii="Arial" w:hAnsi="Arial" w:cs="Arial"/>
                <w:sz w:val="24"/>
                <w:szCs w:val="24"/>
              </w:rPr>
              <w:t>Beneficjent oświadcza w drugim i kolejnych wnioskach o płatność o kwocie poniesionych w ramach projektu wydatków bezpośrednich i pośrednich w związku z realizacją kwot ryczałtowych oraz informuje o przebiegu postępu rzeczowego projektu</w:t>
            </w:r>
            <w:r>
              <w:rPr>
                <w:rFonts w:ascii="Arial" w:hAnsi="Arial" w:cs="Arial"/>
                <w:sz w:val="24"/>
                <w:szCs w:val="24"/>
              </w:rPr>
              <w:t>.</w:t>
            </w:r>
          </w:p>
        </w:tc>
        <w:tc>
          <w:tcPr>
            <w:tcW w:w="7198" w:type="dxa"/>
          </w:tcPr>
          <w:p w14:paraId="57BA83B7" w14:textId="25F482C8"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Beneficjent oświadcza w drugim i kolejnych wnioskach o płatność o kwocie poniesionych w ramach projektu wydatków bezpośrednich i pośrednich w ramach otrzymanej łącznej kwoty dofinansowania w związku z realizacją kwot ryczałtowych, wskazując także ich wysokość procentową oraz informuje o przebiegu postępu rzeczowego projektu</w:t>
            </w:r>
            <w:r>
              <w:rPr>
                <w:rFonts w:ascii="Arial" w:hAnsi="Arial" w:cs="Arial"/>
                <w:sz w:val="24"/>
                <w:szCs w:val="24"/>
              </w:rPr>
              <w:t>.</w:t>
            </w:r>
          </w:p>
        </w:tc>
      </w:tr>
      <w:tr w:rsidR="00B44E3D" w:rsidRPr="00063292" w14:paraId="405E60C7" w14:textId="77777777" w:rsidTr="00293986">
        <w:tc>
          <w:tcPr>
            <w:tcW w:w="1844" w:type="dxa"/>
          </w:tcPr>
          <w:p w14:paraId="3A270783" w14:textId="68E3763C"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 5 ust. 1</w:t>
            </w:r>
            <w:r>
              <w:rPr>
                <w:rFonts w:ascii="Arial" w:hAnsi="Arial" w:cs="Arial"/>
                <w:sz w:val="24"/>
                <w:szCs w:val="24"/>
              </w:rPr>
              <w:t>7</w:t>
            </w:r>
          </w:p>
        </w:tc>
        <w:tc>
          <w:tcPr>
            <w:tcW w:w="6312" w:type="dxa"/>
          </w:tcPr>
          <w:p w14:paraId="0657EE15" w14:textId="26F6E60A" w:rsidR="00B44E3D" w:rsidRDefault="00B44E3D" w:rsidP="00F95425">
            <w:pPr>
              <w:spacing w:before="60" w:after="60" w:line="276" w:lineRule="auto"/>
              <w:rPr>
                <w:rFonts w:ascii="Arial" w:hAnsi="Arial" w:cs="Arial"/>
                <w:sz w:val="24"/>
                <w:szCs w:val="24"/>
              </w:rPr>
            </w:pPr>
            <w:r w:rsidRPr="00B44E3D">
              <w:rPr>
                <w:rFonts w:ascii="Arial" w:hAnsi="Arial" w:cs="Arial"/>
                <w:sz w:val="24"/>
                <w:szCs w:val="24"/>
              </w:rPr>
              <w:t>W przypadku nałożenia na projekt korekty finansowej, oraz</w:t>
            </w:r>
            <w:r>
              <w:rPr>
                <w:rFonts w:ascii="Arial" w:hAnsi="Arial" w:cs="Arial"/>
                <w:sz w:val="24"/>
                <w:szCs w:val="24"/>
              </w:rPr>
              <w:t xml:space="preserve"> pomniejszenia</w:t>
            </w:r>
            <w:r w:rsidRPr="00B44E3D">
              <w:rPr>
                <w:rFonts w:ascii="Arial" w:hAnsi="Arial" w:cs="Arial"/>
                <w:sz w:val="24"/>
                <w:szCs w:val="24"/>
              </w:rPr>
              <w:t xml:space="preserve"> współfinansowania krajowego z budżetu państwa, o których mowa w § 10, koszty pośrednie ulegają proporcjonalnemu obniżeniu</w:t>
            </w:r>
            <w:r>
              <w:rPr>
                <w:rFonts w:ascii="Arial" w:hAnsi="Arial" w:cs="Arial"/>
                <w:sz w:val="24"/>
                <w:szCs w:val="24"/>
              </w:rPr>
              <w:t>.</w:t>
            </w:r>
          </w:p>
        </w:tc>
        <w:tc>
          <w:tcPr>
            <w:tcW w:w="7198" w:type="dxa"/>
          </w:tcPr>
          <w:p w14:paraId="765545A9" w14:textId="68E3C4B4"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W przypadku nałożenia na projekt korekty finansowej, co może skutkować obniżeniem finansowania UE oraz współfinansowania krajowego z budżetu państwa, lub pomniejszenia wydatków kwalifikowalnych, o których mowa w § 10, koszty pośrednie ulegają proporcjonalnemu obniżeniu</w:t>
            </w:r>
            <w:r>
              <w:rPr>
                <w:rFonts w:ascii="Arial" w:hAnsi="Arial" w:cs="Arial"/>
                <w:sz w:val="24"/>
                <w:szCs w:val="24"/>
              </w:rPr>
              <w:t>.</w:t>
            </w:r>
          </w:p>
        </w:tc>
      </w:tr>
      <w:tr w:rsidR="00B44E3D" w:rsidRPr="00063292" w14:paraId="0295A2D3" w14:textId="77777777" w:rsidTr="00293986">
        <w:tc>
          <w:tcPr>
            <w:tcW w:w="1844" w:type="dxa"/>
          </w:tcPr>
          <w:p w14:paraId="6B01EB59" w14:textId="04EAC11D" w:rsidR="00B44E3D" w:rsidRPr="00F95425" w:rsidRDefault="00B44E3D" w:rsidP="00F95425">
            <w:pPr>
              <w:spacing w:before="60" w:after="60" w:line="276" w:lineRule="auto"/>
              <w:rPr>
                <w:rFonts w:ascii="Arial" w:hAnsi="Arial" w:cs="Arial"/>
                <w:sz w:val="24"/>
                <w:szCs w:val="24"/>
              </w:rPr>
            </w:pPr>
            <w:r w:rsidRPr="00B44E3D">
              <w:rPr>
                <w:rFonts w:ascii="Arial" w:hAnsi="Arial" w:cs="Arial"/>
                <w:sz w:val="24"/>
                <w:szCs w:val="24"/>
              </w:rPr>
              <w:t xml:space="preserve">§ 5 ust. </w:t>
            </w:r>
            <w:r>
              <w:rPr>
                <w:rFonts w:ascii="Arial" w:hAnsi="Arial" w:cs="Arial"/>
                <w:sz w:val="24"/>
                <w:szCs w:val="24"/>
              </w:rPr>
              <w:t>22</w:t>
            </w:r>
          </w:p>
        </w:tc>
        <w:tc>
          <w:tcPr>
            <w:tcW w:w="6312" w:type="dxa"/>
          </w:tcPr>
          <w:p w14:paraId="43AEB32D" w14:textId="6A3130BC" w:rsidR="00B44E3D" w:rsidRPr="00B44E3D" w:rsidRDefault="00B44E3D" w:rsidP="00B44E3D">
            <w:pPr>
              <w:spacing w:before="60" w:after="60" w:line="276" w:lineRule="auto"/>
              <w:rPr>
                <w:rFonts w:ascii="Arial" w:hAnsi="Arial" w:cs="Arial"/>
                <w:sz w:val="24"/>
                <w:szCs w:val="24"/>
              </w:rPr>
            </w:pPr>
            <w:r w:rsidRPr="00B44E3D">
              <w:rPr>
                <w:rFonts w:ascii="Arial" w:hAnsi="Arial" w:cs="Arial"/>
                <w:sz w:val="24"/>
                <w:szCs w:val="24"/>
              </w:rPr>
              <w:t>W przypadku niezłożenia wniosku o płatność na kwotę wydatków kwalifikowalnych</w:t>
            </w:r>
            <w:hyperlink r:id="rId7" w:anchor="_ftn1" w:history="1"/>
            <w:r w:rsidRPr="00B44E3D">
              <w:rPr>
                <w:rFonts w:ascii="Arial" w:hAnsi="Arial" w:cs="Arial"/>
                <w:sz w:val="24"/>
                <w:szCs w:val="24"/>
              </w:rPr>
              <w:t xml:space="preserve"> wynikającą z harmonogramu płatności lub niezwrócenia części zaliczki</w:t>
            </w:r>
            <w:r w:rsidRPr="00B44E3D">
              <w:rPr>
                <w:rFonts w:ascii="Arial" w:hAnsi="Arial" w:cs="Arial"/>
                <w:sz w:val="24"/>
                <w:szCs w:val="24"/>
                <w:vertAlign w:val="superscript"/>
              </w:rPr>
              <w:footnoteReference w:id="5"/>
            </w:r>
            <w:r w:rsidRPr="00B44E3D">
              <w:rPr>
                <w:rFonts w:ascii="Arial" w:hAnsi="Arial" w:cs="Arial"/>
                <w:sz w:val="24"/>
                <w:szCs w:val="24"/>
              </w:rPr>
              <w:t>, w terminie 14 dni od dnia upływu terminu, o którym mowa w ust. 12 od środków pozostałych do rozliczenia</w:t>
            </w:r>
            <w:r w:rsidRPr="00B44E3D">
              <w:rPr>
                <w:rFonts w:ascii="Arial" w:hAnsi="Arial" w:cs="Arial"/>
                <w:sz w:val="24"/>
                <w:szCs w:val="24"/>
                <w:vertAlign w:val="superscript"/>
              </w:rPr>
              <w:footnoteReference w:id="6"/>
            </w:r>
            <w:r w:rsidRPr="00B44E3D">
              <w:rPr>
                <w:rFonts w:ascii="Arial" w:hAnsi="Arial" w:cs="Arial"/>
                <w:sz w:val="24"/>
                <w:szCs w:val="24"/>
              </w:rPr>
              <w:t xml:space="preserve"> przekazanych w ramach zaliczki, IP nalicza odsetki w wysokości określonej jak dla zaległości podatkowych, liczone od </w:t>
            </w:r>
            <w:r w:rsidRPr="00B44E3D">
              <w:rPr>
                <w:rFonts w:ascii="Arial" w:hAnsi="Arial" w:cs="Arial"/>
                <w:sz w:val="24"/>
                <w:szCs w:val="24"/>
              </w:rPr>
              <w:lastRenderedPageBreak/>
              <w:t>dnia przekazania środków do dnia złożenia wniosku o płatność lub do dnia zwrócenia niewykorzystanej części zaliczki.</w:t>
            </w:r>
          </w:p>
        </w:tc>
        <w:tc>
          <w:tcPr>
            <w:tcW w:w="7198" w:type="dxa"/>
          </w:tcPr>
          <w:p w14:paraId="201C8E8E" w14:textId="15EFC53A" w:rsidR="00B44E3D" w:rsidRPr="00B44E3D" w:rsidRDefault="00B44E3D" w:rsidP="00B44E3D">
            <w:pPr>
              <w:spacing w:before="60" w:after="60" w:line="276" w:lineRule="auto"/>
              <w:rPr>
                <w:rFonts w:ascii="Arial" w:hAnsi="Arial" w:cs="Arial"/>
                <w:sz w:val="24"/>
                <w:szCs w:val="24"/>
              </w:rPr>
            </w:pPr>
            <w:r w:rsidRPr="00B44E3D">
              <w:rPr>
                <w:rFonts w:ascii="Arial" w:hAnsi="Arial" w:cs="Arial"/>
                <w:sz w:val="24"/>
                <w:szCs w:val="24"/>
              </w:rPr>
              <w:lastRenderedPageBreak/>
              <w:t>W przypadku niezłożenia wniosku o płatność na kwotę wydatków kwalifikowalnych</w:t>
            </w:r>
            <w:hyperlink r:id="rId8" w:anchor="_ftn1" w:history="1"/>
            <w:r w:rsidRPr="00B44E3D">
              <w:rPr>
                <w:rFonts w:ascii="Arial" w:hAnsi="Arial" w:cs="Arial"/>
                <w:sz w:val="24"/>
                <w:szCs w:val="24"/>
              </w:rPr>
              <w:t xml:space="preserve"> wynikającą z harmonogramu płatności lub niezwrócenia części niewykorzystanej zaliczki</w:t>
            </w:r>
            <w:r w:rsidRPr="00B44E3D">
              <w:rPr>
                <w:rFonts w:ascii="Arial" w:hAnsi="Arial" w:cs="Arial"/>
                <w:sz w:val="24"/>
                <w:szCs w:val="24"/>
                <w:vertAlign w:val="superscript"/>
              </w:rPr>
              <w:footnoteReference w:id="7"/>
            </w:r>
            <w:r w:rsidRPr="00B44E3D">
              <w:rPr>
                <w:rFonts w:ascii="Arial" w:hAnsi="Arial" w:cs="Arial"/>
                <w:sz w:val="24"/>
                <w:szCs w:val="24"/>
              </w:rPr>
              <w:t>, w terminie 14 dni od dnia upływu terminu, o którym mowa w ust. 12 od środków pozostałych do rozliczenia</w:t>
            </w:r>
            <w:r w:rsidRPr="00B44E3D">
              <w:rPr>
                <w:rFonts w:ascii="Arial" w:hAnsi="Arial" w:cs="Arial"/>
                <w:sz w:val="24"/>
                <w:szCs w:val="24"/>
                <w:vertAlign w:val="superscript"/>
              </w:rPr>
              <w:footnoteReference w:id="8"/>
            </w:r>
            <w:r w:rsidRPr="00B44E3D">
              <w:rPr>
                <w:rFonts w:ascii="Arial" w:hAnsi="Arial" w:cs="Arial"/>
                <w:sz w:val="24"/>
                <w:szCs w:val="24"/>
              </w:rPr>
              <w:t xml:space="preserve"> przekazanych w ramach zaliczki, IP nalicza odsetki w wysokości określonej jak dla zaległości podatkowych, liczone od dnia przekazania środków do dnia </w:t>
            </w:r>
            <w:r w:rsidRPr="00B44E3D">
              <w:rPr>
                <w:rFonts w:ascii="Arial" w:hAnsi="Arial" w:cs="Arial"/>
                <w:sz w:val="24"/>
                <w:szCs w:val="24"/>
              </w:rPr>
              <w:lastRenderedPageBreak/>
              <w:t>złożenia wniosku o płatność lub do dnia zwrócenia niewykorzystanej części zaliczki</w:t>
            </w:r>
            <w:r w:rsidRPr="00B44E3D">
              <w:rPr>
                <w:rFonts w:ascii="Arial" w:hAnsi="Arial" w:cs="Arial"/>
                <w:sz w:val="24"/>
                <w:szCs w:val="24"/>
                <w:vertAlign w:val="superscript"/>
              </w:rPr>
              <w:footnoteReference w:id="9"/>
            </w:r>
            <w:r w:rsidRPr="00B44E3D">
              <w:rPr>
                <w:rFonts w:ascii="Arial" w:hAnsi="Arial" w:cs="Arial"/>
                <w:sz w:val="24"/>
                <w:szCs w:val="24"/>
              </w:rPr>
              <w:t>.</w:t>
            </w:r>
          </w:p>
        </w:tc>
      </w:tr>
      <w:tr w:rsidR="00B44E3D" w:rsidRPr="00063292" w14:paraId="4385D9CE" w14:textId="77777777" w:rsidTr="00293986">
        <w:tc>
          <w:tcPr>
            <w:tcW w:w="1844" w:type="dxa"/>
          </w:tcPr>
          <w:p w14:paraId="35795CAA" w14:textId="4500E22E"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lastRenderedPageBreak/>
              <w:t>§ 5 ust. 2</w:t>
            </w:r>
            <w:r>
              <w:rPr>
                <w:rFonts w:ascii="Arial" w:hAnsi="Arial" w:cs="Arial"/>
                <w:sz w:val="24"/>
                <w:szCs w:val="24"/>
              </w:rPr>
              <w:t>3</w:t>
            </w:r>
          </w:p>
        </w:tc>
        <w:tc>
          <w:tcPr>
            <w:tcW w:w="6312" w:type="dxa"/>
          </w:tcPr>
          <w:p w14:paraId="0BE4A91F" w14:textId="17A54282" w:rsidR="00B44E3D"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W przypadku, o którym mowa w ust. 22, IP wzywa Beneficjenta do zapłaty odsetek w terminie 14 dni od dnia doręczenia wezwania lub do wyrażenia zgody na pomniejszenie kolejnych płatności. </w:t>
            </w:r>
            <w:r>
              <w:rPr>
                <w:rFonts w:ascii="Arial" w:hAnsi="Arial" w:cs="Arial"/>
                <w:sz w:val="24"/>
                <w:szCs w:val="24"/>
              </w:rPr>
              <w:t xml:space="preserve">W przypadku braku zwrotu odsetek w terminie, stosuje się przepisy </w:t>
            </w:r>
            <w:r w:rsidRPr="003816CB">
              <w:rPr>
                <w:rFonts w:ascii="Arial" w:hAnsi="Arial" w:cs="Arial"/>
                <w:sz w:val="24"/>
                <w:szCs w:val="24"/>
              </w:rPr>
              <w:t xml:space="preserve">art. 189 ust. 3b-3c </w:t>
            </w:r>
            <w:proofErr w:type="spellStart"/>
            <w:r w:rsidRPr="003816CB">
              <w:rPr>
                <w:rFonts w:ascii="Arial" w:hAnsi="Arial" w:cs="Arial"/>
                <w:sz w:val="24"/>
                <w:szCs w:val="24"/>
              </w:rPr>
              <w:t>ufp</w:t>
            </w:r>
            <w:proofErr w:type="spellEnd"/>
            <w:r w:rsidRPr="003816CB">
              <w:rPr>
                <w:rFonts w:ascii="Arial" w:hAnsi="Arial" w:cs="Arial"/>
                <w:sz w:val="24"/>
                <w:szCs w:val="24"/>
              </w:rPr>
              <w:t>.</w:t>
            </w:r>
            <w:r>
              <w:rPr>
                <w:rFonts w:ascii="Arial" w:hAnsi="Arial" w:cs="Arial"/>
                <w:sz w:val="24"/>
                <w:szCs w:val="24"/>
              </w:rPr>
              <w:t xml:space="preserve"> I art.</w:t>
            </w:r>
            <w:r w:rsidRPr="003816CB">
              <w:rPr>
                <w:rFonts w:ascii="Arial" w:hAnsi="Arial" w:cs="Arial"/>
                <w:sz w:val="24"/>
                <w:szCs w:val="24"/>
              </w:rPr>
              <w:t xml:space="preserve"> 189 ust. 3e </w:t>
            </w:r>
            <w:proofErr w:type="spellStart"/>
            <w:r w:rsidRPr="003816CB">
              <w:rPr>
                <w:rFonts w:ascii="Arial" w:hAnsi="Arial" w:cs="Arial"/>
                <w:sz w:val="24"/>
                <w:szCs w:val="24"/>
              </w:rPr>
              <w:t>ufp</w:t>
            </w:r>
            <w:proofErr w:type="spellEnd"/>
            <w:r>
              <w:rPr>
                <w:rFonts w:ascii="Arial" w:hAnsi="Arial" w:cs="Arial"/>
                <w:sz w:val="24"/>
                <w:szCs w:val="24"/>
              </w:rPr>
              <w:t>.</w:t>
            </w:r>
          </w:p>
        </w:tc>
        <w:tc>
          <w:tcPr>
            <w:tcW w:w="7198" w:type="dxa"/>
          </w:tcPr>
          <w:p w14:paraId="5E38C90D" w14:textId="3FC4ADA3"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W przypadku, o którym mowa w ust. 22, IP wzywa Beneficjenta do zapłaty odsetek w terminie 14 dni od dnia doręczenia wezwania lub do wyrażenia zgody na pomniejszenie kolejnych płatności. Po bezskutecznym upływie terminu, IP wydaje decyzję na zasadach określonych w art. 189 ust. 3b-3c </w:t>
            </w:r>
            <w:proofErr w:type="spellStart"/>
            <w:r w:rsidRPr="003816CB">
              <w:rPr>
                <w:rFonts w:ascii="Arial" w:hAnsi="Arial" w:cs="Arial"/>
                <w:sz w:val="24"/>
                <w:szCs w:val="24"/>
              </w:rPr>
              <w:t>ufp</w:t>
            </w:r>
            <w:proofErr w:type="spellEnd"/>
            <w:r w:rsidRPr="003816CB">
              <w:rPr>
                <w:rFonts w:ascii="Arial" w:hAnsi="Arial" w:cs="Arial"/>
                <w:sz w:val="24"/>
                <w:szCs w:val="24"/>
              </w:rPr>
              <w:t xml:space="preserve">. Od decyzji wydanej przez IP, Beneficjentowi służy odwołanie do IZ na zasadach określonych w art. 189 ust. 3e </w:t>
            </w:r>
            <w:proofErr w:type="spellStart"/>
            <w:r w:rsidRPr="003816CB">
              <w:rPr>
                <w:rFonts w:ascii="Arial" w:hAnsi="Arial" w:cs="Arial"/>
                <w:sz w:val="24"/>
                <w:szCs w:val="24"/>
              </w:rPr>
              <w:t>ufp</w:t>
            </w:r>
            <w:proofErr w:type="spellEnd"/>
            <w:r>
              <w:rPr>
                <w:rFonts w:ascii="Arial" w:hAnsi="Arial" w:cs="Arial"/>
                <w:sz w:val="24"/>
                <w:szCs w:val="24"/>
              </w:rPr>
              <w:t>.</w:t>
            </w:r>
          </w:p>
        </w:tc>
      </w:tr>
      <w:tr w:rsidR="00B44E3D" w:rsidRPr="00063292" w14:paraId="66A53E34" w14:textId="77777777" w:rsidTr="00293986">
        <w:tc>
          <w:tcPr>
            <w:tcW w:w="1844" w:type="dxa"/>
          </w:tcPr>
          <w:p w14:paraId="394F0FF2" w14:textId="0E6ADF0D"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8 ust. 1</w:t>
            </w:r>
            <w:r>
              <w:rPr>
                <w:rFonts w:ascii="Arial" w:hAnsi="Arial" w:cs="Arial"/>
                <w:sz w:val="24"/>
                <w:szCs w:val="24"/>
              </w:rPr>
              <w:t>0</w:t>
            </w:r>
            <w:r w:rsidRPr="003816CB">
              <w:rPr>
                <w:rFonts w:ascii="Arial" w:hAnsi="Arial" w:cs="Arial"/>
                <w:sz w:val="24"/>
                <w:szCs w:val="24"/>
              </w:rPr>
              <w:t xml:space="preserve"> lit. </w:t>
            </w:r>
            <w:r>
              <w:rPr>
                <w:rFonts w:ascii="Arial" w:hAnsi="Arial" w:cs="Arial"/>
                <w:sz w:val="24"/>
                <w:szCs w:val="24"/>
              </w:rPr>
              <w:t>e</w:t>
            </w:r>
            <w:r w:rsidRPr="003816CB">
              <w:rPr>
                <w:rFonts w:ascii="Arial" w:hAnsi="Arial" w:cs="Arial"/>
                <w:sz w:val="24"/>
                <w:szCs w:val="24"/>
              </w:rPr>
              <w:t>)</w:t>
            </w:r>
          </w:p>
        </w:tc>
        <w:tc>
          <w:tcPr>
            <w:tcW w:w="6312" w:type="dxa"/>
          </w:tcPr>
          <w:p w14:paraId="29239194" w14:textId="4ECBF9E5" w:rsidR="00B44E3D" w:rsidRPr="003816CB"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niezwłocznego poinformowania IP o każdej kontroli prowadzonej przez inne uprawnione podmioty, w ramach której weryfikacji podlegają wydatki rozliczane w projekcie lub zamówienia finansowane w projekcie. Beneficjent przekaże do IP za pośrednictwem CST2021 skan wyników kontroli w terminie </w:t>
            </w:r>
            <w:r>
              <w:rPr>
                <w:rFonts w:ascii="Arial" w:hAnsi="Arial" w:cs="Arial"/>
                <w:sz w:val="24"/>
                <w:szCs w:val="24"/>
              </w:rPr>
              <w:t>5 dni roboczych od dnia ich otrzymania.</w:t>
            </w:r>
          </w:p>
        </w:tc>
        <w:tc>
          <w:tcPr>
            <w:tcW w:w="7198" w:type="dxa"/>
          </w:tcPr>
          <w:p w14:paraId="5494AC5D" w14:textId="04952D71" w:rsidR="00B44E3D" w:rsidRPr="003816CB" w:rsidRDefault="003816CB" w:rsidP="00F95425">
            <w:pPr>
              <w:spacing w:before="60" w:after="60" w:line="276" w:lineRule="auto"/>
              <w:rPr>
                <w:rFonts w:ascii="Arial" w:hAnsi="Arial" w:cs="Arial"/>
                <w:sz w:val="24"/>
                <w:szCs w:val="24"/>
              </w:rPr>
            </w:pPr>
            <w:r w:rsidRPr="003816CB">
              <w:rPr>
                <w:rFonts w:ascii="Arial" w:eastAsia="Calibri" w:hAnsi="Arial" w:cs="Arial"/>
                <w:color w:val="000000"/>
                <w:kern w:val="0"/>
                <w:sz w:val="24"/>
                <w:szCs w:val="24"/>
                <w14:ligatures w14:val="none"/>
              </w:rPr>
              <w:t>niezwłocznego poinformowania IP o każdej kontroli prowadzonej przez inne uprawnione podmioty, w ramach której weryfikacji podlegają wydatki rozliczane w projekcie lub zamówienia finansowane w projekcie. Beneficjent przekaże do IP za pośrednictwem CST2021 skan wyników kontroli w terminie wskazanym w ust. 21.</w:t>
            </w:r>
          </w:p>
        </w:tc>
      </w:tr>
      <w:tr w:rsidR="00B44E3D" w:rsidRPr="00063292" w14:paraId="7AC891DB" w14:textId="77777777" w:rsidTr="00293986">
        <w:tc>
          <w:tcPr>
            <w:tcW w:w="1844" w:type="dxa"/>
          </w:tcPr>
          <w:p w14:paraId="0C4272EF" w14:textId="7805F1AF"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8 ust. 1</w:t>
            </w:r>
            <w:r>
              <w:rPr>
                <w:rFonts w:ascii="Arial" w:hAnsi="Arial" w:cs="Arial"/>
                <w:sz w:val="24"/>
                <w:szCs w:val="24"/>
              </w:rPr>
              <w:t>2 lit. a)</w:t>
            </w:r>
          </w:p>
        </w:tc>
        <w:tc>
          <w:tcPr>
            <w:tcW w:w="6312" w:type="dxa"/>
          </w:tcPr>
          <w:p w14:paraId="6C3FEEAC" w14:textId="3830D6D5" w:rsidR="00B44E3D" w:rsidRDefault="003816CB" w:rsidP="00F95425">
            <w:pPr>
              <w:spacing w:before="60" w:after="60" w:line="276" w:lineRule="auto"/>
              <w:rPr>
                <w:rFonts w:ascii="Arial" w:hAnsi="Arial" w:cs="Arial"/>
                <w:sz w:val="24"/>
                <w:szCs w:val="24"/>
              </w:rPr>
            </w:pPr>
            <w:r w:rsidRPr="003816CB">
              <w:rPr>
                <w:rFonts w:ascii="Arial" w:hAnsi="Arial" w:cs="Arial"/>
                <w:sz w:val="24"/>
                <w:szCs w:val="24"/>
              </w:rPr>
              <w:t>osiągnięcie wskaźników produktu oraz rezultatu określonych w zatwierdzonym wniosku o dofinansowanie</w:t>
            </w:r>
            <w:r>
              <w:rPr>
                <w:rFonts w:ascii="Arial" w:hAnsi="Arial" w:cs="Arial"/>
                <w:sz w:val="24"/>
                <w:szCs w:val="24"/>
              </w:rPr>
              <w:t>;</w:t>
            </w:r>
          </w:p>
        </w:tc>
        <w:tc>
          <w:tcPr>
            <w:tcW w:w="7198" w:type="dxa"/>
          </w:tcPr>
          <w:p w14:paraId="6BB430FF" w14:textId="44AE8AF0" w:rsidR="00B44E3D"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osiągnięcie wskaźników produktu oraz rezultatu oraz kwot ryczałtowych określonych w zatwierdzonym wniosku o dofinansowanie</w:t>
            </w:r>
            <w:r>
              <w:rPr>
                <w:rFonts w:ascii="Arial" w:hAnsi="Arial" w:cs="Arial"/>
                <w:sz w:val="24"/>
                <w:szCs w:val="24"/>
              </w:rPr>
              <w:t>;</w:t>
            </w:r>
          </w:p>
        </w:tc>
      </w:tr>
      <w:tr w:rsidR="00F95425" w:rsidRPr="00063292" w14:paraId="1BC20208" w14:textId="77777777" w:rsidTr="00293986">
        <w:tc>
          <w:tcPr>
            <w:tcW w:w="1844" w:type="dxa"/>
          </w:tcPr>
          <w:p w14:paraId="47A79248" w14:textId="0A1BE4FC"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 8 ust. </w:t>
            </w:r>
            <w:r w:rsidR="00453C63">
              <w:rPr>
                <w:rFonts w:ascii="Arial" w:hAnsi="Arial" w:cs="Arial"/>
                <w:sz w:val="24"/>
                <w:szCs w:val="24"/>
              </w:rPr>
              <w:t>2</w:t>
            </w:r>
            <w:r w:rsidRPr="003816CB">
              <w:rPr>
                <w:rFonts w:ascii="Arial" w:hAnsi="Arial" w:cs="Arial"/>
                <w:sz w:val="24"/>
                <w:szCs w:val="24"/>
              </w:rPr>
              <w:t>5</w:t>
            </w:r>
          </w:p>
        </w:tc>
        <w:tc>
          <w:tcPr>
            <w:tcW w:w="6312" w:type="dxa"/>
          </w:tcPr>
          <w:p w14:paraId="02A3B019" w14:textId="376839B6" w:rsidR="00F95425" w:rsidRDefault="003816CB"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5CA75DB0" w14:textId="73665217"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Jeżeli Beneficjent lub Partner (jeśli dotyczy) realizował projekt, lub jego część, niezgodnie z przepisami wspólnotowymi w </w:t>
            </w:r>
            <w:r w:rsidRPr="003816CB">
              <w:rPr>
                <w:rFonts w:ascii="Arial" w:hAnsi="Arial" w:cs="Arial"/>
                <w:sz w:val="24"/>
                <w:szCs w:val="24"/>
              </w:rPr>
              <w:lastRenderedPageBreak/>
              <w:t>zakresie realizacji polityk horyzontalnych, w tym niezgodnie z zasadami antydyskryminacyjnymi o których mowa w ust. 10 lit. b, zasadami równościowymi, prawami i wolnościami określonymi w Karcie Praw Podstawowych Unii Europejskiej lub w Konwencji o prawach osób niepełnosprawnych o których mowa w ust. 24, w przypadku uchylania się Beneficjenta lub Partnera (jeśli dotyczy) od realizacji działań naprawczych, IP może uznać część wydatków projektu za niekwalifikowalne, lub może rozwiązać Umowę bez wypowiedzenia</w:t>
            </w:r>
            <w:r>
              <w:rPr>
                <w:rFonts w:ascii="Arial" w:hAnsi="Arial" w:cs="Arial"/>
                <w:sz w:val="24"/>
                <w:szCs w:val="24"/>
              </w:rPr>
              <w:t>.</w:t>
            </w:r>
          </w:p>
        </w:tc>
      </w:tr>
      <w:tr w:rsidR="00931B35" w:rsidRPr="00063292" w14:paraId="2B5E1C87" w14:textId="77777777" w:rsidTr="00293986">
        <w:tc>
          <w:tcPr>
            <w:tcW w:w="1844" w:type="dxa"/>
          </w:tcPr>
          <w:p w14:paraId="1E8785BB" w14:textId="147CCB57" w:rsidR="00931B35" w:rsidRPr="003816CB" w:rsidRDefault="00931B35" w:rsidP="00F95425">
            <w:pPr>
              <w:spacing w:before="60" w:after="60" w:line="276" w:lineRule="auto"/>
              <w:rPr>
                <w:rFonts w:ascii="Arial" w:hAnsi="Arial" w:cs="Arial"/>
                <w:sz w:val="24"/>
                <w:szCs w:val="24"/>
              </w:rPr>
            </w:pPr>
            <w:r w:rsidRPr="00931B35">
              <w:rPr>
                <w:rFonts w:ascii="Arial" w:hAnsi="Arial" w:cs="Arial"/>
                <w:sz w:val="24"/>
                <w:szCs w:val="24"/>
              </w:rPr>
              <w:lastRenderedPageBreak/>
              <w:t xml:space="preserve">§ 8 ust. </w:t>
            </w:r>
            <w:r>
              <w:rPr>
                <w:rFonts w:ascii="Arial" w:hAnsi="Arial" w:cs="Arial"/>
                <w:sz w:val="24"/>
                <w:szCs w:val="24"/>
              </w:rPr>
              <w:t>29 (dotychczas 28)</w:t>
            </w:r>
          </w:p>
        </w:tc>
        <w:tc>
          <w:tcPr>
            <w:tcW w:w="6312" w:type="dxa"/>
          </w:tcPr>
          <w:p w14:paraId="502217F8" w14:textId="09B2A834" w:rsidR="00931B35" w:rsidRDefault="00931B35" w:rsidP="00F95425">
            <w:pPr>
              <w:spacing w:before="60" w:after="60" w:line="276" w:lineRule="auto"/>
              <w:rPr>
                <w:rFonts w:ascii="Arial" w:hAnsi="Arial" w:cs="Arial"/>
                <w:sz w:val="24"/>
                <w:szCs w:val="24"/>
              </w:rPr>
            </w:pPr>
            <w:r w:rsidRPr="00931B35">
              <w:rPr>
                <w:rFonts w:ascii="Arial" w:hAnsi="Arial" w:cs="Arial"/>
                <w:sz w:val="24"/>
                <w:szCs w:val="24"/>
              </w:rPr>
              <w:t>Beneficjent zapewni, że uczestnik projektu nie otrzymuje jednocześnie wsparcia o analogicznym celu/charakterze w projekcie współfinansowanym z Europejskiego Funduszu Społecznego Plus</w:t>
            </w:r>
            <w:r>
              <w:rPr>
                <w:rFonts w:ascii="Arial" w:hAnsi="Arial" w:cs="Arial"/>
                <w:sz w:val="24"/>
                <w:szCs w:val="24"/>
              </w:rPr>
              <w:t xml:space="preserve"> lub z innych środków publicznych</w:t>
            </w:r>
            <w:r w:rsidRPr="00931B35">
              <w:rPr>
                <w:rFonts w:ascii="Arial" w:hAnsi="Arial" w:cs="Arial"/>
                <w:sz w:val="24"/>
                <w:szCs w:val="24"/>
              </w:rPr>
              <w:t>. Beneficjent. na etapie rekrutacji wymaga od uczestników złożenia oświadczenia, którego wzór stanowi załącznik nr 7 do Umowy. Beneficjent wprowadza dane uczestników projektu do SM EFS w terminie nie dłuższym niż 5 dni roboczych od dnia ich zrekrutowania pod rygorem niekwalifikowania wsparcia danej osoby w przypadku jej podwójnego uczestnictwa w projektach EFS+. Obowiązek, o którym mowa powyżej, dotyczy również wprowadzenia daty zakończenia udziału w projekcie (do 5 dni roboczych od dnia zakończenia udziału w projekcie).</w:t>
            </w:r>
          </w:p>
        </w:tc>
        <w:tc>
          <w:tcPr>
            <w:tcW w:w="7198" w:type="dxa"/>
          </w:tcPr>
          <w:p w14:paraId="46FE7869" w14:textId="7DB40EBA" w:rsidR="00931B35" w:rsidRPr="00931B35" w:rsidRDefault="00931B35" w:rsidP="00931B35">
            <w:pPr>
              <w:spacing w:before="60" w:after="60" w:line="276" w:lineRule="auto"/>
              <w:rPr>
                <w:rFonts w:ascii="Arial" w:hAnsi="Arial" w:cs="Arial"/>
                <w:sz w:val="24"/>
                <w:szCs w:val="24"/>
              </w:rPr>
            </w:pPr>
            <w:r w:rsidRPr="00931B35">
              <w:rPr>
                <w:rFonts w:ascii="Arial" w:hAnsi="Arial" w:cs="Arial"/>
                <w:sz w:val="24"/>
                <w:szCs w:val="24"/>
              </w:rPr>
              <w:t>Beneficjent zapewni, że uczestnik projektu nie otrzymuje jednocześnie wsparcia o analogicznym celu/charakterze w projekcie współfinansowanym z Europejskiego Funduszu Społecznego Plus. Beneficjent. na etapie rekrutacji wymaga od uczestników złożenia oświadczenia, którego wzór stanowi załącznik nr 7 do Umowy. Beneficjent wprowadza dane uczestników projektu do SM EFS w terminie nie dłuższym niż 5 dni roboczych od dnia ich zrekrutowania pod rygorem niekwalifikowania wsparcia danej osoby w przypadku jej podwójnego uczestnictwa w projektach EFS+. Obowiązek, o którym mowa powyżej, dotyczy również wprowadzenia daty zakończenia udziału w projekcie (do 5 dni roboczych od dnia zakończenia udziału w projekcie).</w:t>
            </w:r>
          </w:p>
        </w:tc>
      </w:tr>
      <w:tr w:rsidR="00931B35" w:rsidRPr="00063292" w14:paraId="4C601025" w14:textId="77777777" w:rsidTr="00293986">
        <w:tc>
          <w:tcPr>
            <w:tcW w:w="1844" w:type="dxa"/>
          </w:tcPr>
          <w:p w14:paraId="00DCA7CA" w14:textId="1A47E16A" w:rsidR="00931B35" w:rsidRPr="00931B35" w:rsidRDefault="00931B35" w:rsidP="00F95425">
            <w:pPr>
              <w:spacing w:before="60" w:after="60" w:line="276" w:lineRule="auto"/>
              <w:rPr>
                <w:rFonts w:ascii="Arial" w:hAnsi="Arial" w:cs="Arial"/>
                <w:sz w:val="24"/>
                <w:szCs w:val="24"/>
              </w:rPr>
            </w:pPr>
            <w:r w:rsidRPr="00931B35">
              <w:rPr>
                <w:rFonts w:ascii="Arial" w:hAnsi="Arial" w:cs="Arial"/>
                <w:sz w:val="24"/>
                <w:szCs w:val="24"/>
              </w:rPr>
              <w:lastRenderedPageBreak/>
              <w:t xml:space="preserve">§ 8 ust. </w:t>
            </w:r>
            <w:r>
              <w:rPr>
                <w:rFonts w:ascii="Arial" w:hAnsi="Arial" w:cs="Arial"/>
                <w:sz w:val="24"/>
                <w:szCs w:val="24"/>
              </w:rPr>
              <w:t>30</w:t>
            </w:r>
            <w:r w:rsidRPr="00931B35">
              <w:rPr>
                <w:rFonts w:ascii="Arial" w:hAnsi="Arial" w:cs="Arial"/>
                <w:sz w:val="24"/>
                <w:szCs w:val="24"/>
              </w:rPr>
              <w:t xml:space="preserve"> (dotychczas 2</w:t>
            </w:r>
            <w:r>
              <w:rPr>
                <w:rFonts w:ascii="Arial" w:hAnsi="Arial" w:cs="Arial"/>
                <w:sz w:val="24"/>
                <w:szCs w:val="24"/>
              </w:rPr>
              <w:t>9</w:t>
            </w:r>
            <w:r w:rsidRPr="00931B35">
              <w:rPr>
                <w:rFonts w:ascii="Arial" w:hAnsi="Arial" w:cs="Arial"/>
                <w:sz w:val="24"/>
                <w:szCs w:val="24"/>
              </w:rPr>
              <w:t>)</w:t>
            </w:r>
          </w:p>
        </w:tc>
        <w:tc>
          <w:tcPr>
            <w:tcW w:w="6312" w:type="dxa"/>
          </w:tcPr>
          <w:p w14:paraId="2C1DAECD" w14:textId="21ABFFC8" w:rsidR="00931B35" w:rsidRPr="00931B35" w:rsidRDefault="00931B35" w:rsidP="00F95425">
            <w:pPr>
              <w:spacing w:before="60" w:after="60" w:line="276" w:lineRule="auto"/>
              <w:rPr>
                <w:rFonts w:ascii="Arial" w:hAnsi="Arial" w:cs="Arial"/>
                <w:sz w:val="24"/>
                <w:szCs w:val="24"/>
              </w:rPr>
            </w:pPr>
            <w:r w:rsidRPr="00931B35">
              <w:rPr>
                <w:rFonts w:ascii="Arial" w:hAnsi="Arial" w:cs="Arial"/>
                <w:sz w:val="24"/>
                <w:szCs w:val="24"/>
              </w:rPr>
              <w:t xml:space="preserve">Beneficjent dokonuje weryfikacji, czy żaden z wprowadzonych uczestników projektu nie otrzymuje jednocześnie wsparcia w więcej niż jednym projekcie o analogicznym celu/charakterze dofinansowanym ze środków EFS+ </w:t>
            </w:r>
            <w:r>
              <w:rPr>
                <w:rFonts w:ascii="Arial" w:hAnsi="Arial" w:cs="Arial"/>
                <w:sz w:val="24"/>
                <w:szCs w:val="24"/>
              </w:rPr>
              <w:t xml:space="preserve">lub z innych środków publicznych </w:t>
            </w:r>
            <w:r w:rsidRPr="00931B35">
              <w:rPr>
                <w:rFonts w:ascii="Arial" w:hAnsi="Arial" w:cs="Arial"/>
                <w:sz w:val="24"/>
                <w:szCs w:val="24"/>
              </w:rPr>
              <w:t>za pomocą narzędzia w SM EFS</w:t>
            </w:r>
            <w:r>
              <w:rPr>
                <w:rFonts w:ascii="Arial" w:hAnsi="Arial" w:cs="Arial"/>
                <w:sz w:val="24"/>
                <w:szCs w:val="24"/>
              </w:rPr>
              <w:t>.</w:t>
            </w:r>
          </w:p>
        </w:tc>
        <w:tc>
          <w:tcPr>
            <w:tcW w:w="7198" w:type="dxa"/>
          </w:tcPr>
          <w:p w14:paraId="09C7ADB8" w14:textId="6C4329F9" w:rsidR="00931B35" w:rsidRPr="00931B35" w:rsidRDefault="00931B35" w:rsidP="00931B35">
            <w:pPr>
              <w:spacing w:before="60" w:after="60" w:line="276" w:lineRule="auto"/>
              <w:rPr>
                <w:rFonts w:ascii="Arial" w:hAnsi="Arial" w:cs="Arial"/>
                <w:sz w:val="24"/>
                <w:szCs w:val="24"/>
              </w:rPr>
            </w:pPr>
            <w:r w:rsidRPr="00931B35">
              <w:rPr>
                <w:rFonts w:ascii="Arial" w:hAnsi="Arial" w:cs="Arial"/>
                <w:sz w:val="24"/>
                <w:szCs w:val="24"/>
              </w:rPr>
              <w:t>Beneficjent dokonuje weryfikacji, czy żaden z wprowadzonych uczestników projektu nie otrzymuje jednocześnie wsparcia w więcej niż jednym projekcie o analogicznym celu/charakterze dofinansowanym ze środków EFS+ za pomocą narzędzia w SM EFS</w:t>
            </w:r>
            <w:r>
              <w:rPr>
                <w:rFonts w:ascii="Arial" w:hAnsi="Arial" w:cs="Arial"/>
                <w:sz w:val="24"/>
                <w:szCs w:val="24"/>
              </w:rPr>
              <w:t>.</w:t>
            </w:r>
          </w:p>
        </w:tc>
      </w:tr>
      <w:tr w:rsidR="00F95425" w:rsidRPr="00063292" w14:paraId="05FCF5CD" w14:textId="77777777" w:rsidTr="00293986">
        <w:tc>
          <w:tcPr>
            <w:tcW w:w="1844" w:type="dxa"/>
          </w:tcPr>
          <w:p w14:paraId="6521F4E6" w14:textId="33C39C1D"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 </w:t>
            </w:r>
            <w:r w:rsidR="00B456BB">
              <w:rPr>
                <w:rFonts w:ascii="Arial" w:hAnsi="Arial" w:cs="Arial"/>
                <w:sz w:val="24"/>
                <w:szCs w:val="24"/>
              </w:rPr>
              <w:t>10</w:t>
            </w:r>
            <w:r w:rsidRPr="003816CB">
              <w:rPr>
                <w:rFonts w:ascii="Arial" w:hAnsi="Arial" w:cs="Arial"/>
                <w:sz w:val="24"/>
                <w:szCs w:val="24"/>
              </w:rPr>
              <w:t xml:space="preserve"> ust. 1</w:t>
            </w:r>
          </w:p>
        </w:tc>
        <w:tc>
          <w:tcPr>
            <w:tcW w:w="6312" w:type="dxa"/>
          </w:tcPr>
          <w:p w14:paraId="62BCF88A" w14:textId="12D5A5E8" w:rsid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W przypadku stwierdzenia wystąpienia nieprawidłowości indywidualnej na każdym etapie realizacji projektu IP dokonuje pomniejszenia wartości wydatków kwalifikowalnych lub/i nakłada korektę finansową na projekt, co może skutkować obniżeniem finansowania UE oraz współfinansowania krajowego z budżetu państwa, o których mowa w § 2 ust. 6 pkt 1)</w:t>
            </w:r>
            <w:r>
              <w:rPr>
                <w:rFonts w:ascii="Arial" w:hAnsi="Arial" w:cs="Arial"/>
                <w:sz w:val="24"/>
                <w:szCs w:val="24"/>
              </w:rPr>
              <w:t>.</w:t>
            </w:r>
          </w:p>
        </w:tc>
        <w:tc>
          <w:tcPr>
            <w:tcW w:w="7198" w:type="dxa"/>
          </w:tcPr>
          <w:p w14:paraId="0697BB66" w14:textId="3EBA7097"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W przypadku stwierdzenia wystąpienia nieprawidłowości indywidualnej na każdym etapie realizacji projektu IP dokonuje pomniejszenia wartości wydatków kwalifikowalnych lub/i nakłada korektę finansową na projekt, co może skutkować obniżeniem finansowania UE oraz współfinansowania krajowego z budżetu państwa, o których mowa w § 2 ust. 6 pkt 1), na podstawie przepisów ustawy wdrożeniowej oraz ustawy o finansach publicznych</w:t>
            </w:r>
            <w:r>
              <w:rPr>
                <w:rFonts w:ascii="Arial" w:hAnsi="Arial" w:cs="Arial"/>
                <w:sz w:val="24"/>
                <w:szCs w:val="24"/>
              </w:rPr>
              <w:t>.</w:t>
            </w:r>
          </w:p>
        </w:tc>
      </w:tr>
      <w:tr w:rsidR="00F95425" w:rsidRPr="00063292" w14:paraId="187EEB43" w14:textId="77777777" w:rsidTr="00293986">
        <w:tc>
          <w:tcPr>
            <w:tcW w:w="1844" w:type="dxa"/>
          </w:tcPr>
          <w:p w14:paraId="6AD9442A" w14:textId="5C8DC73D" w:rsidR="00F95425"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 </w:t>
            </w:r>
            <w:r w:rsidR="00B456BB">
              <w:rPr>
                <w:rFonts w:ascii="Arial" w:hAnsi="Arial" w:cs="Arial"/>
                <w:sz w:val="24"/>
                <w:szCs w:val="24"/>
              </w:rPr>
              <w:t>10</w:t>
            </w:r>
            <w:r w:rsidRPr="003816CB">
              <w:rPr>
                <w:rFonts w:ascii="Arial" w:hAnsi="Arial" w:cs="Arial"/>
                <w:sz w:val="24"/>
                <w:szCs w:val="24"/>
              </w:rPr>
              <w:t xml:space="preserve"> </w:t>
            </w:r>
            <w:r w:rsidR="00453C63">
              <w:rPr>
                <w:rFonts w:ascii="Arial" w:hAnsi="Arial" w:cs="Arial"/>
                <w:sz w:val="24"/>
                <w:szCs w:val="24"/>
              </w:rPr>
              <w:t xml:space="preserve">dotychczasowy </w:t>
            </w:r>
            <w:r w:rsidRPr="003816CB">
              <w:rPr>
                <w:rFonts w:ascii="Arial" w:hAnsi="Arial" w:cs="Arial"/>
                <w:sz w:val="24"/>
                <w:szCs w:val="24"/>
              </w:rPr>
              <w:t xml:space="preserve">ust. </w:t>
            </w:r>
            <w:r w:rsidR="00453C63">
              <w:rPr>
                <w:rFonts w:ascii="Arial" w:hAnsi="Arial" w:cs="Arial"/>
                <w:sz w:val="24"/>
                <w:szCs w:val="24"/>
              </w:rPr>
              <w:t>2</w:t>
            </w:r>
          </w:p>
        </w:tc>
        <w:tc>
          <w:tcPr>
            <w:tcW w:w="6312" w:type="dxa"/>
          </w:tcPr>
          <w:p w14:paraId="2C18EBAE" w14:textId="06E73D41" w:rsid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Stwierdzenie wystąpienia nieprawidłowości i nałożenie korekty finansowej oraz pomniejszenia współfinansowania krajowego z budżetu państwa, odbywa się na podstawie przepisów ustawy wdrożeniowej oraz na podstawie ustawy o finansach publicznych</w:t>
            </w:r>
            <w:r>
              <w:rPr>
                <w:rFonts w:ascii="Arial" w:hAnsi="Arial" w:cs="Arial"/>
                <w:sz w:val="24"/>
                <w:szCs w:val="24"/>
              </w:rPr>
              <w:t>.</w:t>
            </w:r>
          </w:p>
        </w:tc>
        <w:tc>
          <w:tcPr>
            <w:tcW w:w="7198" w:type="dxa"/>
          </w:tcPr>
          <w:p w14:paraId="531645C1" w14:textId="369CB04D" w:rsidR="00F95425" w:rsidRPr="00F95425" w:rsidRDefault="003816CB" w:rsidP="00F95425">
            <w:pPr>
              <w:spacing w:before="60" w:after="60" w:line="276" w:lineRule="auto"/>
              <w:rPr>
                <w:rFonts w:ascii="Arial" w:hAnsi="Arial" w:cs="Arial"/>
                <w:sz w:val="24"/>
                <w:szCs w:val="24"/>
              </w:rPr>
            </w:pPr>
            <w:r>
              <w:rPr>
                <w:rFonts w:ascii="Arial" w:hAnsi="Arial" w:cs="Arial"/>
                <w:sz w:val="24"/>
                <w:szCs w:val="24"/>
              </w:rPr>
              <w:t>-</w:t>
            </w:r>
          </w:p>
        </w:tc>
      </w:tr>
      <w:tr w:rsidR="003816CB" w:rsidRPr="00063292" w14:paraId="156E5B37" w14:textId="77777777" w:rsidTr="00293986">
        <w:tc>
          <w:tcPr>
            <w:tcW w:w="1844" w:type="dxa"/>
          </w:tcPr>
          <w:p w14:paraId="1597A0A1" w14:textId="4C1C9782" w:rsidR="003816CB" w:rsidRPr="00F95425" w:rsidRDefault="003816CB" w:rsidP="00F95425">
            <w:pPr>
              <w:spacing w:before="60" w:after="60" w:line="276" w:lineRule="auto"/>
              <w:rPr>
                <w:rFonts w:ascii="Arial" w:hAnsi="Arial" w:cs="Arial"/>
                <w:sz w:val="24"/>
                <w:szCs w:val="24"/>
              </w:rPr>
            </w:pPr>
            <w:r w:rsidRPr="003816CB">
              <w:rPr>
                <w:rFonts w:ascii="Arial" w:hAnsi="Arial" w:cs="Arial"/>
                <w:sz w:val="24"/>
                <w:szCs w:val="24"/>
              </w:rPr>
              <w:t xml:space="preserve">§ </w:t>
            </w:r>
            <w:r w:rsidR="00B456BB">
              <w:rPr>
                <w:rFonts w:ascii="Arial" w:hAnsi="Arial" w:cs="Arial"/>
                <w:sz w:val="24"/>
                <w:szCs w:val="24"/>
              </w:rPr>
              <w:t>10</w:t>
            </w:r>
            <w:r w:rsidRPr="003816CB">
              <w:rPr>
                <w:rFonts w:ascii="Arial" w:hAnsi="Arial" w:cs="Arial"/>
                <w:sz w:val="24"/>
                <w:szCs w:val="24"/>
              </w:rPr>
              <w:t xml:space="preserve"> ust. </w:t>
            </w:r>
            <w:r>
              <w:rPr>
                <w:rFonts w:ascii="Arial" w:hAnsi="Arial" w:cs="Arial"/>
                <w:sz w:val="24"/>
                <w:szCs w:val="24"/>
              </w:rPr>
              <w:t xml:space="preserve">2 </w:t>
            </w:r>
            <w:r w:rsidR="00B456BB">
              <w:rPr>
                <w:rFonts w:ascii="Arial" w:hAnsi="Arial" w:cs="Arial"/>
                <w:sz w:val="24"/>
                <w:szCs w:val="24"/>
              </w:rPr>
              <w:t xml:space="preserve">lit </w:t>
            </w:r>
            <w:r w:rsidR="00453C63">
              <w:rPr>
                <w:rFonts w:ascii="Arial" w:hAnsi="Arial" w:cs="Arial"/>
                <w:sz w:val="24"/>
                <w:szCs w:val="24"/>
              </w:rPr>
              <w:t>c</w:t>
            </w:r>
            <w:r w:rsidR="00B456BB">
              <w:rPr>
                <w:rFonts w:ascii="Arial" w:hAnsi="Arial" w:cs="Arial"/>
                <w:sz w:val="24"/>
                <w:szCs w:val="24"/>
              </w:rPr>
              <w:t xml:space="preserve">) – g) </w:t>
            </w:r>
            <w:r w:rsidR="00C40656">
              <w:rPr>
                <w:rFonts w:ascii="Arial" w:hAnsi="Arial" w:cs="Arial"/>
                <w:sz w:val="24"/>
                <w:szCs w:val="24"/>
              </w:rPr>
              <w:t>(dotychczas 3</w:t>
            </w:r>
            <w:r w:rsidR="00B456BB">
              <w:rPr>
                <w:rFonts w:ascii="Arial" w:hAnsi="Arial" w:cs="Arial"/>
                <w:sz w:val="24"/>
                <w:szCs w:val="24"/>
              </w:rPr>
              <w:t xml:space="preserve"> lit. </w:t>
            </w:r>
            <w:r w:rsidR="00453C63">
              <w:rPr>
                <w:rFonts w:ascii="Arial" w:hAnsi="Arial" w:cs="Arial"/>
                <w:sz w:val="24"/>
                <w:szCs w:val="24"/>
              </w:rPr>
              <w:t>c</w:t>
            </w:r>
            <w:r w:rsidR="00B456BB">
              <w:rPr>
                <w:rFonts w:ascii="Arial" w:hAnsi="Arial" w:cs="Arial"/>
                <w:sz w:val="24"/>
                <w:szCs w:val="24"/>
              </w:rPr>
              <w:t>) – i))</w:t>
            </w:r>
          </w:p>
        </w:tc>
        <w:tc>
          <w:tcPr>
            <w:tcW w:w="6312" w:type="dxa"/>
          </w:tcPr>
          <w:p w14:paraId="6BF81AC3" w14:textId="6BE500DF" w:rsidR="00B456BB" w:rsidRPr="00B456BB" w:rsidRDefault="00B456BB" w:rsidP="00931B35">
            <w:pPr>
              <w:numPr>
                <w:ilvl w:val="0"/>
                <w:numId w:val="21"/>
              </w:numPr>
              <w:spacing w:before="60" w:after="60" w:line="276" w:lineRule="auto"/>
              <w:ind w:left="320"/>
              <w:rPr>
                <w:rFonts w:ascii="Arial" w:hAnsi="Arial" w:cs="Arial"/>
                <w:sz w:val="24"/>
                <w:szCs w:val="24"/>
              </w:rPr>
            </w:pPr>
            <w:r w:rsidRPr="00B456BB">
              <w:rPr>
                <w:rFonts w:ascii="Arial" w:hAnsi="Arial" w:cs="Arial"/>
                <w:sz w:val="24"/>
                <w:szCs w:val="24"/>
              </w:rPr>
              <w:t xml:space="preserve">w związku z niezrealizowaniem przez Beneficjenta obowiązków informacyjnych i promocyjnych określonych w § 12 – IP pomniejsza wartość </w:t>
            </w:r>
            <w:r w:rsidRPr="00B456BB">
              <w:rPr>
                <w:rFonts w:ascii="Arial" w:hAnsi="Arial" w:cs="Arial"/>
                <w:sz w:val="24"/>
                <w:szCs w:val="24"/>
              </w:rPr>
              <w:lastRenderedPageBreak/>
              <w:t>dofinansowania projektu zgodnie z § 12 ust. 5 Umowy;</w:t>
            </w:r>
          </w:p>
          <w:p w14:paraId="28279E62" w14:textId="77777777" w:rsidR="00B456BB" w:rsidRPr="00B456BB" w:rsidRDefault="00B456BB" w:rsidP="00931B35">
            <w:pPr>
              <w:numPr>
                <w:ilvl w:val="0"/>
                <w:numId w:val="21"/>
              </w:numPr>
              <w:spacing w:before="60" w:after="60" w:line="276" w:lineRule="auto"/>
              <w:ind w:left="311" w:hanging="311"/>
              <w:rPr>
                <w:rFonts w:ascii="Arial" w:hAnsi="Arial" w:cs="Arial"/>
                <w:sz w:val="24"/>
                <w:szCs w:val="24"/>
              </w:rPr>
            </w:pPr>
            <w:r w:rsidRPr="00B456BB">
              <w:rPr>
                <w:rFonts w:ascii="Arial" w:hAnsi="Arial" w:cs="Arial"/>
                <w:sz w:val="24"/>
                <w:szCs w:val="24"/>
              </w:rPr>
              <w:t>w związku z niezrealizowaniem przez Beneficjenta obowiązków w zakresie archiwizacji dokumentów – IP nakłada korektę finansową lub/i pomniejsza wartość wydatków kwalifikowalnych;</w:t>
            </w:r>
          </w:p>
          <w:p w14:paraId="3A7636B8" w14:textId="77777777" w:rsidR="00B456BB" w:rsidRDefault="00B456BB" w:rsidP="00931B35">
            <w:pPr>
              <w:numPr>
                <w:ilvl w:val="0"/>
                <w:numId w:val="21"/>
              </w:numPr>
              <w:spacing w:before="60" w:after="60" w:line="276" w:lineRule="auto"/>
              <w:ind w:left="311" w:hanging="311"/>
              <w:rPr>
                <w:rFonts w:ascii="Arial" w:hAnsi="Arial" w:cs="Arial"/>
                <w:sz w:val="24"/>
                <w:szCs w:val="24"/>
              </w:rPr>
            </w:pPr>
            <w:r w:rsidRPr="00B456BB">
              <w:rPr>
                <w:rFonts w:ascii="Arial" w:hAnsi="Arial" w:cs="Arial"/>
                <w:sz w:val="24"/>
                <w:szCs w:val="24"/>
              </w:rPr>
              <w:t>w związku z brakiem zapewnienia dostępności w projekcie zgodnie z Wytycznymi dotyczącymi realizacji zasad równościowych w ramach funduszy unijnych na lata 2021-2027 – IP nakłada korektę finansową lub/i pomniejsza wartość wydatków kwalifikowalnych;</w:t>
            </w:r>
          </w:p>
          <w:p w14:paraId="24B76C28" w14:textId="77777777" w:rsidR="00B456BB" w:rsidRDefault="00B456BB" w:rsidP="00931B35">
            <w:pPr>
              <w:numPr>
                <w:ilvl w:val="0"/>
                <w:numId w:val="21"/>
              </w:numPr>
              <w:spacing w:before="60" w:after="60" w:line="276" w:lineRule="auto"/>
              <w:ind w:left="311" w:hanging="311"/>
              <w:rPr>
                <w:rFonts w:ascii="Arial" w:hAnsi="Arial" w:cs="Arial"/>
                <w:sz w:val="24"/>
                <w:szCs w:val="24"/>
              </w:rPr>
            </w:pPr>
            <w:r w:rsidRPr="00B456BB">
              <w:rPr>
                <w:rFonts w:ascii="Arial" w:hAnsi="Arial" w:cs="Arial"/>
                <w:sz w:val="24"/>
                <w:szCs w:val="24"/>
              </w:rPr>
              <w:t>w związku z niewykonaniem wskaźnika w projekcie – IP nakłada korektę finansową i/lub pomniejsza wartości wydatków kwalifikowalnych;</w:t>
            </w:r>
          </w:p>
          <w:p w14:paraId="2E2EC24A" w14:textId="77777777" w:rsidR="00B456BB" w:rsidRDefault="00B456BB" w:rsidP="00931B35">
            <w:pPr>
              <w:numPr>
                <w:ilvl w:val="0"/>
                <w:numId w:val="21"/>
              </w:numPr>
              <w:spacing w:before="60" w:after="60" w:line="276" w:lineRule="auto"/>
              <w:ind w:left="311" w:hanging="311"/>
              <w:rPr>
                <w:rFonts w:ascii="Arial" w:hAnsi="Arial" w:cs="Arial"/>
                <w:sz w:val="24"/>
                <w:szCs w:val="24"/>
              </w:rPr>
            </w:pPr>
            <w:r w:rsidRPr="00B456BB">
              <w:rPr>
                <w:rFonts w:ascii="Arial" w:hAnsi="Arial" w:cs="Arial"/>
                <w:sz w:val="24"/>
                <w:szCs w:val="24"/>
              </w:rPr>
              <w:t>w związku z nieosiągnięciem bądź niezachowaniem w okresie trwałości projektu wskaźników rezultatu, wskazanych we wniosku o dofinansowanie – IP nakłada korektę finansową proporcjonalnie do okresu, w którym trwałość projektu nie została zachowana lub procentu niezrealizowanego wskaźnika</w:t>
            </w:r>
            <w:r>
              <w:rPr>
                <w:rFonts w:ascii="Arial" w:hAnsi="Arial" w:cs="Arial"/>
                <w:sz w:val="24"/>
                <w:szCs w:val="24"/>
              </w:rPr>
              <w:t>;</w:t>
            </w:r>
          </w:p>
          <w:p w14:paraId="74F9F250" w14:textId="44989F94" w:rsidR="003816CB" w:rsidRPr="00B456BB" w:rsidRDefault="00B456BB" w:rsidP="00931B35">
            <w:pPr>
              <w:numPr>
                <w:ilvl w:val="0"/>
                <w:numId w:val="21"/>
              </w:numPr>
              <w:spacing w:before="60" w:after="60" w:line="276" w:lineRule="auto"/>
              <w:ind w:left="311" w:hanging="311"/>
              <w:rPr>
                <w:rFonts w:ascii="Arial" w:hAnsi="Arial" w:cs="Arial"/>
                <w:sz w:val="24"/>
                <w:szCs w:val="24"/>
              </w:rPr>
            </w:pPr>
            <w:r w:rsidRPr="00B456BB">
              <w:rPr>
                <w:rFonts w:ascii="Arial" w:hAnsi="Arial" w:cs="Arial"/>
                <w:sz w:val="24"/>
                <w:szCs w:val="24"/>
              </w:rPr>
              <w:t>w postaci niewykonania zaleceń pokontrolnych – IP ma prawo do nałożenia korekty finansowej i/lub pomniejszenia wartości wydatków kwalifikowalnych</w:t>
            </w:r>
          </w:p>
        </w:tc>
        <w:tc>
          <w:tcPr>
            <w:tcW w:w="7198" w:type="dxa"/>
          </w:tcPr>
          <w:p w14:paraId="74BCF6CB" w14:textId="3E8E12AB" w:rsidR="00C40656" w:rsidRPr="00C40656" w:rsidRDefault="00C40656" w:rsidP="00931B35">
            <w:pPr>
              <w:numPr>
                <w:ilvl w:val="0"/>
                <w:numId w:val="22"/>
              </w:numPr>
              <w:spacing w:before="60" w:after="60" w:line="276" w:lineRule="auto"/>
              <w:ind w:left="246" w:hanging="284"/>
              <w:rPr>
                <w:rFonts w:ascii="Arial" w:hAnsi="Arial" w:cs="Arial"/>
                <w:sz w:val="24"/>
                <w:szCs w:val="24"/>
              </w:rPr>
            </w:pPr>
            <w:r w:rsidRPr="00C40656">
              <w:rPr>
                <w:rFonts w:ascii="Arial" w:hAnsi="Arial" w:cs="Arial"/>
                <w:sz w:val="24"/>
                <w:szCs w:val="24"/>
              </w:rPr>
              <w:lastRenderedPageBreak/>
              <w:t>w postaci niezrealizowania przez Beneficjenta obowiązków w zakresie archiwizacji dokumentów – IP nakłada korektę finansową lub/i pomniejsza wartość wydatków kwalifikowalnych;</w:t>
            </w:r>
          </w:p>
          <w:p w14:paraId="1054D14B" w14:textId="77777777" w:rsidR="00C40656" w:rsidRPr="00C40656" w:rsidRDefault="00C40656" w:rsidP="00931B35">
            <w:pPr>
              <w:numPr>
                <w:ilvl w:val="0"/>
                <w:numId w:val="22"/>
              </w:numPr>
              <w:spacing w:before="60" w:after="60" w:line="276" w:lineRule="auto"/>
              <w:ind w:left="280" w:hanging="283"/>
              <w:rPr>
                <w:rFonts w:ascii="Arial" w:hAnsi="Arial" w:cs="Arial"/>
                <w:sz w:val="24"/>
                <w:szCs w:val="24"/>
              </w:rPr>
            </w:pPr>
            <w:r w:rsidRPr="00C40656">
              <w:rPr>
                <w:rFonts w:ascii="Arial" w:hAnsi="Arial" w:cs="Arial"/>
                <w:sz w:val="24"/>
                <w:szCs w:val="24"/>
              </w:rPr>
              <w:lastRenderedPageBreak/>
              <w:t>w postaci niewykonania wskaźnika w projekcie, z zastrzeżeniem, że nie dotyczy to wskaźników związanych z kwotami ryczałtowymi, o których mowa w § 2 ust. 18 – IP nakłada korektę finansową i/lub pomniejsza wartość wydatków kwalifikowalnych;</w:t>
            </w:r>
          </w:p>
          <w:p w14:paraId="0DE1920A" w14:textId="0ADAD584" w:rsidR="00B456BB" w:rsidRDefault="00C40656" w:rsidP="00931B35">
            <w:pPr>
              <w:numPr>
                <w:ilvl w:val="0"/>
                <w:numId w:val="22"/>
              </w:numPr>
              <w:spacing w:before="60" w:after="60" w:line="276" w:lineRule="auto"/>
              <w:ind w:left="280" w:hanging="283"/>
              <w:rPr>
                <w:rFonts w:ascii="Arial" w:hAnsi="Arial" w:cs="Arial"/>
                <w:sz w:val="24"/>
                <w:szCs w:val="24"/>
              </w:rPr>
            </w:pPr>
            <w:r w:rsidRPr="00C40656">
              <w:rPr>
                <w:rFonts w:ascii="Arial" w:hAnsi="Arial" w:cs="Arial"/>
                <w:sz w:val="24"/>
                <w:szCs w:val="24"/>
              </w:rPr>
              <w:t>w postaci nieosiągnięcia bądź niezachowania w okresie trwałości projektu wskaźników rezultatu, wskazanych we wniosku o dofinansowanie – IP nakłada korektę finansową proporcjonalnie do okresu, w którym trwałość projektu nie została zachowana lub procentu niezrealizowanego wskaźnika;</w:t>
            </w:r>
          </w:p>
          <w:p w14:paraId="33D1DF40" w14:textId="7C4C157F" w:rsidR="003816CB" w:rsidRPr="00B456BB" w:rsidRDefault="00C40656" w:rsidP="00931B35">
            <w:pPr>
              <w:numPr>
                <w:ilvl w:val="0"/>
                <w:numId w:val="22"/>
              </w:numPr>
              <w:spacing w:before="60" w:after="60" w:line="276" w:lineRule="auto"/>
              <w:ind w:left="280" w:hanging="283"/>
              <w:rPr>
                <w:rFonts w:ascii="Arial" w:hAnsi="Arial" w:cs="Arial"/>
                <w:sz w:val="24"/>
                <w:szCs w:val="24"/>
              </w:rPr>
            </w:pPr>
            <w:r w:rsidRPr="00B456BB">
              <w:rPr>
                <w:rFonts w:ascii="Arial" w:hAnsi="Arial" w:cs="Arial"/>
                <w:sz w:val="24"/>
                <w:szCs w:val="24"/>
              </w:rPr>
              <w:t>w postaci niewykonania zaleceń pokontrolnych – IP nakłada korektę finansową i/lub pomniejsza wartość wydatków kwalifikowalnych</w:t>
            </w:r>
          </w:p>
        </w:tc>
      </w:tr>
      <w:tr w:rsidR="003816CB" w:rsidRPr="00063292" w14:paraId="2DFF07F8" w14:textId="77777777" w:rsidTr="00293986">
        <w:tc>
          <w:tcPr>
            <w:tcW w:w="1844" w:type="dxa"/>
          </w:tcPr>
          <w:p w14:paraId="45AE12F7" w14:textId="2DB101B6"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lastRenderedPageBreak/>
              <w:t xml:space="preserve">§ </w:t>
            </w:r>
            <w:r>
              <w:rPr>
                <w:rFonts w:ascii="Arial" w:hAnsi="Arial" w:cs="Arial"/>
                <w:sz w:val="24"/>
                <w:szCs w:val="24"/>
              </w:rPr>
              <w:t>10</w:t>
            </w:r>
            <w:r w:rsidRPr="00B456BB">
              <w:rPr>
                <w:rFonts w:ascii="Arial" w:hAnsi="Arial" w:cs="Arial"/>
                <w:sz w:val="24"/>
                <w:szCs w:val="24"/>
              </w:rPr>
              <w:t xml:space="preserve"> ust. </w:t>
            </w:r>
            <w:r>
              <w:rPr>
                <w:rFonts w:ascii="Arial" w:hAnsi="Arial" w:cs="Arial"/>
                <w:sz w:val="24"/>
                <w:szCs w:val="24"/>
              </w:rPr>
              <w:t>3</w:t>
            </w:r>
            <w:r w:rsidRPr="00B456BB">
              <w:rPr>
                <w:rFonts w:ascii="Arial" w:hAnsi="Arial" w:cs="Arial"/>
                <w:sz w:val="24"/>
                <w:szCs w:val="24"/>
              </w:rPr>
              <w:t xml:space="preserve"> (dotychczas </w:t>
            </w:r>
            <w:r>
              <w:rPr>
                <w:rFonts w:ascii="Arial" w:hAnsi="Arial" w:cs="Arial"/>
                <w:sz w:val="24"/>
                <w:szCs w:val="24"/>
              </w:rPr>
              <w:t>4</w:t>
            </w:r>
            <w:r w:rsidRPr="00B456BB">
              <w:rPr>
                <w:rFonts w:ascii="Arial" w:hAnsi="Arial" w:cs="Arial"/>
                <w:sz w:val="24"/>
                <w:szCs w:val="24"/>
              </w:rPr>
              <w:t>)</w:t>
            </w:r>
          </w:p>
        </w:tc>
        <w:tc>
          <w:tcPr>
            <w:tcW w:w="6312" w:type="dxa"/>
          </w:tcPr>
          <w:p w14:paraId="421A5A3C" w14:textId="0C8C8C18" w:rsidR="003816CB" w:rsidRDefault="00B456BB" w:rsidP="00F95425">
            <w:pPr>
              <w:spacing w:before="60" w:after="60" w:line="276" w:lineRule="auto"/>
              <w:rPr>
                <w:rFonts w:ascii="Arial" w:hAnsi="Arial" w:cs="Arial"/>
                <w:sz w:val="24"/>
                <w:szCs w:val="24"/>
              </w:rPr>
            </w:pPr>
            <w:r w:rsidRPr="00B456BB">
              <w:rPr>
                <w:rFonts w:ascii="Arial" w:hAnsi="Arial" w:cs="Arial"/>
                <w:sz w:val="24"/>
                <w:szCs w:val="24"/>
              </w:rPr>
              <w:t xml:space="preserve">Wysokość korekty finansowej i/lub pomniejszeń współfinansowania krajowego z budżetu państwa w przypadkach określonych w ust. 3 lit. e) oraz g), IP ustala indywidualnie, mając na względzie wagę oraz charakter nieprawidłowości. Wartość nieprawidłowości w przypadku określonym w ust. 3 lit. d) ustalana jest zgodnie z załącznikiem nr 9 do Umowy. W pozostałym zakresie, w tym również w </w:t>
            </w:r>
            <w:bookmarkStart w:id="3" w:name="_Hlk136418975"/>
            <w:r w:rsidRPr="00B456BB">
              <w:rPr>
                <w:rFonts w:ascii="Arial" w:hAnsi="Arial" w:cs="Arial"/>
                <w:sz w:val="24"/>
                <w:szCs w:val="24"/>
              </w:rPr>
              <w:t xml:space="preserve">zakresie wskazanym w Taryfikatorze kosztów pośrednich </w:t>
            </w:r>
            <w:bookmarkEnd w:id="3"/>
            <w:r w:rsidRPr="00B456BB">
              <w:rPr>
                <w:rFonts w:ascii="Arial" w:hAnsi="Arial" w:cs="Arial"/>
                <w:sz w:val="24"/>
                <w:szCs w:val="24"/>
              </w:rPr>
              <w:t xml:space="preserve">wysokość korekty finansowej </w:t>
            </w:r>
            <w:bookmarkStart w:id="4" w:name="_Hlk135919399"/>
            <w:r w:rsidRPr="00B456BB">
              <w:rPr>
                <w:rFonts w:ascii="Arial" w:hAnsi="Arial" w:cs="Arial"/>
                <w:sz w:val="24"/>
                <w:szCs w:val="24"/>
              </w:rPr>
              <w:t xml:space="preserve">i/lub pomniejszeń współfinansowania krajowego z budżetu państwa </w:t>
            </w:r>
            <w:bookmarkStart w:id="5" w:name="_Hlk129948778"/>
            <w:bookmarkEnd w:id="4"/>
            <w:r w:rsidRPr="00B456BB">
              <w:rPr>
                <w:rFonts w:ascii="Arial" w:hAnsi="Arial" w:cs="Arial"/>
                <w:sz w:val="24"/>
                <w:szCs w:val="24"/>
              </w:rPr>
              <w:t>ustalana jest zgodnie z załącznikiem nr 7 do Umowy</w:t>
            </w:r>
            <w:bookmarkEnd w:id="5"/>
            <w:r w:rsidRPr="00B456BB">
              <w:rPr>
                <w:rFonts w:ascii="Arial" w:hAnsi="Arial" w:cs="Arial"/>
                <w:sz w:val="24"/>
                <w:szCs w:val="24"/>
              </w:rPr>
              <w:t xml:space="preserve">. </w:t>
            </w:r>
            <w:bookmarkStart w:id="6" w:name="_Hlk135919421"/>
            <w:r w:rsidRPr="00B456BB">
              <w:rPr>
                <w:rFonts w:ascii="Arial" w:hAnsi="Arial" w:cs="Arial"/>
                <w:sz w:val="24"/>
                <w:szCs w:val="24"/>
              </w:rPr>
              <w:t>Obniżenie stawki kosztów pośrednich zgodnie z Taryfikatorem kosztów pośrednich stanowiących załącznik nr 7 do umowy traktowane są jako nieprawidłowość</w:t>
            </w:r>
            <w:bookmarkEnd w:id="6"/>
            <w:r>
              <w:rPr>
                <w:rFonts w:ascii="Arial" w:hAnsi="Arial" w:cs="Arial"/>
                <w:sz w:val="24"/>
                <w:szCs w:val="24"/>
              </w:rPr>
              <w:t>.</w:t>
            </w:r>
          </w:p>
        </w:tc>
        <w:tc>
          <w:tcPr>
            <w:tcW w:w="7198" w:type="dxa"/>
          </w:tcPr>
          <w:p w14:paraId="080474BC" w14:textId="3261425E"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t xml:space="preserve">Wysokość korekty finansowej, skutkującej obniżeniem finansowania UE oraz współfinansowania krajowego z budżetu państwa, </w:t>
            </w:r>
            <w:bookmarkStart w:id="7" w:name="_Hlk170999349"/>
            <w:bookmarkStart w:id="8" w:name="_Hlk171000903"/>
            <w:r w:rsidRPr="00B456BB">
              <w:rPr>
                <w:rFonts w:ascii="Arial" w:hAnsi="Arial" w:cs="Arial"/>
                <w:sz w:val="24"/>
                <w:szCs w:val="24"/>
              </w:rPr>
              <w:t>i/lub pomniejszenie wartości wydatków kwalifikowalnych</w:t>
            </w:r>
            <w:bookmarkEnd w:id="7"/>
            <w:r w:rsidRPr="00B456BB">
              <w:rPr>
                <w:rFonts w:ascii="Arial" w:hAnsi="Arial" w:cs="Arial"/>
                <w:sz w:val="24"/>
                <w:szCs w:val="24"/>
              </w:rPr>
              <w:t xml:space="preserve">, </w:t>
            </w:r>
            <w:bookmarkEnd w:id="8"/>
            <w:r w:rsidRPr="00B456BB">
              <w:rPr>
                <w:rFonts w:ascii="Arial" w:hAnsi="Arial" w:cs="Arial"/>
                <w:sz w:val="24"/>
                <w:szCs w:val="24"/>
              </w:rPr>
              <w:t>w przypadkach określonych w ust. 2 lit. d) - g), IP ustala indywidualnie, mając na względzie wagę oraz charakter nieprawidłowości.</w:t>
            </w:r>
          </w:p>
        </w:tc>
      </w:tr>
      <w:tr w:rsidR="003816CB" w:rsidRPr="00063292" w14:paraId="724234C9" w14:textId="77777777" w:rsidTr="00293986">
        <w:tc>
          <w:tcPr>
            <w:tcW w:w="1844" w:type="dxa"/>
          </w:tcPr>
          <w:p w14:paraId="7EE4252B" w14:textId="3BA29274"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t xml:space="preserve">§ </w:t>
            </w:r>
            <w:r>
              <w:rPr>
                <w:rFonts w:ascii="Arial" w:hAnsi="Arial" w:cs="Arial"/>
                <w:sz w:val="24"/>
                <w:szCs w:val="24"/>
              </w:rPr>
              <w:t>10</w:t>
            </w:r>
            <w:r w:rsidRPr="00B456BB">
              <w:rPr>
                <w:rFonts w:ascii="Arial" w:hAnsi="Arial" w:cs="Arial"/>
                <w:sz w:val="24"/>
                <w:szCs w:val="24"/>
              </w:rPr>
              <w:t xml:space="preserve"> ust. </w:t>
            </w:r>
            <w:r>
              <w:rPr>
                <w:rFonts w:ascii="Arial" w:hAnsi="Arial" w:cs="Arial"/>
                <w:sz w:val="24"/>
                <w:szCs w:val="24"/>
              </w:rPr>
              <w:t>5</w:t>
            </w:r>
            <w:r w:rsidRPr="00B456BB">
              <w:rPr>
                <w:rFonts w:ascii="Arial" w:hAnsi="Arial" w:cs="Arial"/>
                <w:sz w:val="24"/>
                <w:szCs w:val="24"/>
              </w:rPr>
              <w:t xml:space="preserve"> (dotychczas </w:t>
            </w:r>
            <w:r>
              <w:rPr>
                <w:rFonts w:ascii="Arial" w:hAnsi="Arial" w:cs="Arial"/>
                <w:sz w:val="24"/>
                <w:szCs w:val="24"/>
              </w:rPr>
              <w:t>6</w:t>
            </w:r>
            <w:r w:rsidRPr="00B456BB">
              <w:rPr>
                <w:rFonts w:ascii="Arial" w:hAnsi="Arial" w:cs="Arial"/>
                <w:sz w:val="24"/>
                <w:szCs w:val="24"/>
              </w:rPr>
              <w:t>)</w:t>
            </w:r>
          </w:p>
        </w:tc>
        <w:tc>
          <w:tcPr>
            <w:tcW w:w="6312" w:type="dxa"/>
          </w:tcPr>
          <w:p w14:paraId="1172CD79" w14:textId="017AE687" w:rsidR="003816CB" w:rsidRDefault="00B456BB" w:rsidP="00F95425">
            <w:pPr>
              <w:spacing w:before="60" w:after="60" w:line="276" w:lineRule="auto"/>
              <w:rPr>
                <w:rFonts w:ascii="Arial" w:hAnsi="Arial" w:cs="Arial"/>
                <w:sz w:val="24"/>
                <w:szCs w:val="24"/>
              </w:rPr>
            </w:pPr>
            <w:r w:rsidRPr="00B456BB">
              <w:rPr>
                <w:rFonts w:ascii="Arial" w:hAnsi="Arial" w:cs="Arial"/>
                <w:sz w:val="24"/>
                <w:szCs w:val="24"/>
              </w:rPr>
              <w:t>W przypadku nałożenia korekty finansowej i/lub pomniejszeń współfinansowania krajowego z budżetu państwa koszty pośrednie rozliczane zgodnie ze stawką ryczałtową ulegają proporcjonalnemu obniżeniu i podlegają procedurze zwrotu zgodnie z zasadami określonymi w § 6</w:t>
            </w:r>
            <w:r>
              <w:rPr>
                <w:rFonts w:ascii="Arial" w:hAnsi="Arial" w:cs="Arial"/>
                <w:sz w:val="24"/>
                <w:szCs w:val="24"/>
              </w:rPr>
              <w:t>.</w:t>
            </w:r>
          </w:p>
        </w:tc>
        <w:tc>
          <w:tcPr>
            <w:tcW w:w="7198" w:type="dxa"/>
          </w:tcPr>
          <w:p w14:paraId="7C415AB8" w14:textId="17F45125"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t>W przypadku pomniejszenia wartości wydatków kwalifikowalnych i/lub nałożenia korekty finansowej na projekt, co może skutkować obniżeniem finansowania UE oraz współfinansowania krajowego z budżetu państwa, koszty pośrednie rozliczane zgodnie ze stawką ryczałtową ulegają proporcjonalnemu obniżeniu i podlegają procedurze zwrotu zgodnie z zasadami określonymi w </w:t>
            </w:r>
            <w:bookmarkStart w:id="9" w:name="_Hlk128402189"/>
            <w:r w:rsidRPr="00B456BB">
              <w:rPr>
                <w:rFonts w:ascii="Arial" w:hAnsi="Arial" w:cs="Arial"/>
                <w:sz w:val="24"/>
                <w:szCs w:val="24"/>
              </w:rPr>
              <w:t>§ 6</w:t>
            </w:r>
            <w:bookmarkEnd w:id="9"/>
            <w:r>
              <w:rPr>
                <w:rFonts w:ascii="Arial" w:hAnsi="Arial" w:cs="Arial"/>
                <w:sz w:val="24"/>
                <w:szCs w:val="24"/>
              </w:rPr>
              <w:t>.</w:t>
            </w:r>
          </w:p>
        </w:tc>
      </w:tr>
      <w:tr w:rsidR="003816CB" w:rsidRPr="00063292" w14:paraId="3041DC97" w14:textId="77777777" w:rsidTr="00293986">
        <w:tc>
          <w:tcPr>
            <w:tcW w:w="1844" w:type="dxa"/>
          </w:tcPr>
          <w:p w14:paraId="70EFEB3E" w14:textId="65068C86"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t xml:space="preserve">§ </w:t>
            </w:r>
            <w:r>
              <w:rPr>
                <w:rFonts w:ascii="Arial" w:hAnsi="Arial" w:cs="Arial"/>
                <w:sz w:val="24"/>
                <w:szCs w:val="24"/>
              </w:rPr>
              <w:t>11</w:t>
            </w:r>
            <w:r w:rsidRPr="00B456BB">
              <w:rPr>
                <w:rFonts w:ascii="Arial" w:hAnsi="Arial" w:cs="Arial"/>
                <w:sz w:val="24"/>
                <w:szCs w:val="24"/>
              </w:rPr>
              <w:t xml:space="preserve"> ust. </w:t>
            </w:r>
            <w:r>
              <w:rPr>
                <w:rFonts w:ascii="Arial" w:hAnsi="Arial" w:cs="Arial"/>
                <w:sz w:val="24"/>
                <w:szCs w:val="24"/>
              </w:rPr>
              <w:t>32</w:t>
            </w:r>
          </w:p>
        </w:tc>
        <w:tc>
          <w:tcPr>
            <w:tcW w:w="6312" w:type="dxa"/>
          </w:tcPr>
          <w:p w14:paraId="3F209CD7" w14:textId="083DD16B" w:rsidR="003816CB" w:rsidRDefault="00B456BB" w:rsidP="00F95425">
            <w:pPr>
              <w:spacing w:before="60" w:after="60" w:line="276" w:lineRule="auto"/>
              <w:rPr>
                <w:rFonts w:ascii="Arial" w:hAnsi="Arial" w:cs="Arial"/>
                <w:sz w:val="24"/>
                <w:szCs w:val="24"/>
              </w:rPr>
            </w:pPr>
            <w:r w:rsidRPr="00B456BB">
              <w:rPr>
                <w:rFonts w:ascii="Arial" w:hAnsi="Arial" w:cs="Arial"/>
                <w:sz w:val="24"/>
                <w:szCs w:val="24"/>
              </w:rPr>
              <w:t xml:space="preserve">Beneficjent w wyznaczonym terminie informuje IP o sposobie wykonania zaleceń pokontrolnych. Brak wykonania zaleceń pokontrolnych może skutkować </w:t>
            </w:r>
            <w:r w:rsidRPr="00B456BB">
              <w:rPr>
                <w:rFonts w:ascii="Arial" w:hAnsi="Arial" w:cs="Arial"/>
                <w:sz w:val="24"/>
                <w:szCs w:val="24"/>
              </w:rPr>
              <w:lastRenderedPageBreak/>
              <w:t>nałożeniem korekty finansowej i/lub pomniejszeń współfinansowania krajowego z budżetu państwa</w:t>
            </w:r>
            <w:bookmarkStart w:id="10" w:name="_GoBack"/>
            <w:bookmarkEnd w:id="10"/>
            <w:r w:rsidRPr="00B456BB">
              <w:rPr>
                <w:rFonts w:ascii="Arial" w:hAnsi="Arial" w:cs="Arial"/>
                <w:sz w:val="24"/>
                <w:szCs w:val="24"/>
              </w:rPr>
              <w:t xml:space="preserve"> lub obniżeniem wydatków kwalifikowalnych, zgodnie z § 10 ust. 3 i 4</w:t>
            </w:r>
            <w:r>
              <w:rPr>
                <w:rFonts w:ascii="Arial" w:hAnsi="Arial" w:cs="Arial"/>
                <w:sz w:val="24"/>
                <w:szCs w:val="24"/>
              </w:rPr>
              <w:t>.</w:t>
            </w:r>
          </w:p>
        </w:tc>
        <w:tc>
          <w:tcPr>
            <w:tcW w:w="7198" w:type="dxa"/>
          </w:tcPr>
          <w:p w14:paraId="612DAC8F" w14:textId="3807A290"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lastRenderedPageBreak/>
              <w:t xml:space="preserve">Beneficjent w wyznaczonym terminie informuje IP o sposobie wykonania zaleceń pokontrolnych. Brak wykonania zaleceń pokontrolnych może skutkować nałożeniem korekty </w:t>
            </w:r>
            <w:r w:rsidRPr="00B456BB">
              <w:rPr>
                <w:rFonts w:ascii="Arial" w:hAnsi="Arial" w:cs="Arial"/>
                <w:sz w:val="24"/>
                <w:szCs w:val="24"/>
              </w:rPr>
              <w:lastRenderedPageBreak/>
              <w:t>finansowej/pomniejszeniem wartości wydatków kwalifikowalnych, na zasadach określonych w </w:t>
            </w:r>
            <w:bookmarkStart w:id="11" w:name="_Hlk168984714"/>
            <w:r w:rsidRPr="00B456BB">
              <w:rPr>
                <w:rFonts w:ascii="Arial" w:hAnsi="Arial" w:cs="Arial"/>
                <w:sz w:val="24"/>
                <w:szCs w:val="24"/>
              </w:rPr>
              <w:t>§</w:t>
            </w:r>
            <w:bookmarkEnd w:id="11"/>
            <w:r w:rsidRPr="00B456BB">
              <w:rPr>
                <w:rFonts w:ascii="Arial" w:hAnsi="Arial" w:cs="Arial"/>
                <w:sz w:val="24"/>
                <w:szCs w:val="24"/>
              </w:rPr>
              <w:t xml:space="preserve"> 10 Umowy lub obniżeniem stawki ryczałtowej kosztów pośrednich na zasadach określonych w § 2 ust. 13 Umowy</w:t>
            </w:r>
            <w:r>
              <w:rPr>
                <w:rFonts w:ascii="Arial" w:hAnsi="Arial" w:cs="Arial"/>
                <w:sz w:val="24"/>
                <w:szCs w:val="24"/>
              </w:rPr>
              <w:t>.</w:t>
            </w:r>
          </w:p>
        </w:tc>
      </w:tr>
      <w:tr w:rsidR="003816CB" w:rsidRPr="00063292" w14:paraId="67052885" w14:textId="77777777" w:rsidTr="00293986">
        <w:tc>
          <w:tcPr>
            <w:tcW w:w="1844" w:type="dxa"/>
          </w:tcPr>
          <w:p w14:paraId="5C01E3C0" w14:textId="1037C3FF" w:rsidR="003816CB" w:rsidRPr="00F95425" w:rsidRDefault="00B456BB" w:rsidP="00F95425">
            <w:pPr>
              <w:spacing w:before="60" w:after="60" w:line="276" w:lineRule="auto"/>
              <w:rPr>
                <w:rFonts w:ascii="Arial" w:hAnsi="Arial" w:cs="Arial"/>
                <w:sz w:val="24"/>
                <w:szCs w:val="24"/>
              </w:rPr>
            </w:pPr>
            <w:r w:rsidRPr="00B456BB">
              <w:rPr>
                <w:rFonts w:ascii="Arial" w:hAnsi="Arial" w:cs="Arial"/>
                <w:sz w:val="24"/>
                <w:szCs w:val="24"/>
              </w:rPr>
              <w:lastRenderedPageBreak/>
              <w:t>§ 1</w:t>
            </w:r>
            <w:r>
              <w:rPr>
                <w:rFonts w:ascii="Arial" w:hAnsi="Arial" w:cs="Arial"/>
                <w:sz w:val="24"/>
                <w:szCs w:val="24"/>
              </w:rPr>
              <w:t>4</w:t>
            </w:r>
            <w:r w:rsidRPr="00B456BB">
              <w:rPr>
                <w:rFonts w:ascii="Arial" w:hAnsi="Arial" w:cs="Arial"/>
                <w:sz w:val="24"/>
                <w:szCs w:val="24"/>
              </w:rPr>
              <w:t xml:space="preserve"> ust. </w:t>
            </w:r>
            <w:r>
              <w:rPr>
                <w:rFonts w:ascii="Arial" w:hAnsi="Arial" w:cs="Arial"/>
                <w:sz w:val="24"/>
                <w:szCs w:val="24"/>
              </w:rPr>
              <w:t>1</w:t>
            </w:r>
          </w:p>
        </w:tc>
        <w:tc>
          <w:tcPr>
            <w:tcW w:w="6312" w:type="dxa"/>
          </w:tcPr>
          <w:p w14:paraId="605E235A" w14:textId="77777777" w:rsidR="00B456BB" w:rsidRPr="00B456BB" w:rsidRDefault="00B456BB" w:rsidP="00B456BB">
            <w:pPr>
              <w:spacing w:before="60" w:after="60" w:line="276" w:lineRule="auto"/>
              <w:rPr>
                <w:rFonts w:ascii="Arial" w:hAnsi="Arial" w:cs="Arial"/>
                <w:sz w:val="24"/>
                <w:szCs w:val="24"/>
              </w:rPr>
            </w:pPr>
            <w:r w:rsidRPr="00B456BB">
              <w:rPr>
                <w:rFonts w:ascii="Arial" w:hAnsi="Arial" w:cs="Arial"/>
                <w:sz w:val="24"/>
                <w:szCs w:val="24"/>
              </w:rPr>
              <w:t xml:space="preserve">Beneficjent zobowiązuje się do zachowania trwałości projektu zgodnie z art. 65 rozporządzenia ogólnego, przepisami wynikającymi z udzielenia pomocy de </w:t>
            </w:r>
            <w:proofErr w:type="spellStart"/>
            <w:r w:rsidRPr="00B456BB">
              <w:rPr>
                <w:rFonts w:ascii="Arial" w:hAnsi="Arial" w:cs="Arial"/>
                <w:sz w:val="24"/>
                <w:szCs w:val="24"/>
              </w:rPr>
              <w:t>minimis</w:t>
            </w:r>
            <w:proofErr w:type="spellEnd"/>
            <w:r w:rsidRPr="00B456BB">
              <w:rPr>
                <w:rFonts w:ascii="Arial" w:hAnsi="Arial" w:cs="Arial"/>
                <w:sz w:val="24"/>
                <w:szCs w:val="24"/>
              </w:rPr>
              <w:t xml:space="preserve"> oraz zatwierdzonym wnioskiem o dofinansowanie, w stosunku do:</w:t>
            </w:r>
          </w:p>
          <w:p w14:paraId="167F2776" w14:textId="6878A4CD" w:rsidR="00B456BB" w:rsidRPr="00B456BB" w:rsidRDefault="00B456BB" w:rsidP="00391636">
            <w:pPr>
              <w:numPr>
                <w:ilvl w:val="0"/>
                <w:numId w:val="9"/>
              </w:numPr>
              <w:spacing w:before="60" w:after="60" w:line="276" w:lineRule="auto"/>
              <w:ind w:left="311"/>
              <w:rPr>
                <w:rFonts w:ascii="Arial" w:hAnsi="Arial" w:cs="Arial"/>
                <w:sz w:val="24"/>
                <w:szCs w:val="24"/>
              </w:rPr>
            </w:pPr>
            <w:r w:rsidRPr="00B456BB">
              <w:rPr>
                <w:rFonts w:ascii="Arial" w:hAnsi="Arial" w:cs="Arial"/>
                <w:sz w:val="24"/>
                <w:szCs w:val="24"/>
              </w:rPr>
              <w:t>trwałości operacji/rezultatów/produktów w okresie … lat od daty zakończenia realizacji projektu;</w:t>
            </w:r>
          </w:p>
          <w:p w14:paraId="0B9E20B8" w14:textId="77777777" w:rsidR="00B456BB" w:rsidRDefault="00B456BB" w:rsidP="00391636">
            <w:pPr>
              <w:numPr>
                <w:ilvl w:val="0"/>
                <w:numId w:val="9"/>
              </w:numPr>
              <w:spacing w:before="60" w:after="60" w:line="276" w:lineRule="auto"/>
              <w:ind w:left="311"/>
              <w:rPr>
                <w:rFonts w:ascii="Arial" w:hAnsi="Arial" w:cs="Arial"/>
                <w:sz w:val="24"/>
                <w:szCs w:val="24"/>
              </w:rPr>
            </w:pPr>
            <w:r w:rsidRPr="00B456BB">
              <w:rPr>
                <w:rFonts w:ascii="Arial" w:hAnsi="Arial" w:cs="Arial"/>
                <w:sz w:val="24"/>
                <w:szCs w:val="24"/>
              </w:rPr>
              <w:t>trwałości infrastruktury w okresie ... lat</w:t>
            </w:r>
            <w:r w:rsidRPr="00B456BB">
              <w:rPr>
                <w:rFonts w:ascii="Arial" w:hAnsi="Arial" w:cs="Arial"/>
                <w:b/>
                <w:bCs/>
                <w:sz w:val="24"/>
                <w:szCs w:val="24"/>
              </w:rPr>
              <w:t xml:space="preserve"> </w:t>
            </w:r>
            <w:r w:rsidRPr="00B456BB">
              <w:rPr>
                <w:rFonts w:ascii="Arial" w:hAnsi="Arial" w:cs="Arial"/>
                <w:sz w:val="24"/>
                <w:szCs w:val="24"/>
              </w:rPr>
              <w:t>od daty płatności końcowej na rzecz Beneficjenta rozumianej jako data zatwierdzenia końcowego wniosku o płatność;</w:t>
            </w:r>
          </w:p>
          <w:p w14:paraId="4F8B110B" w14:textId="4C59F933" w:rsidR="003816CB" w:rsidRPr="00B456BB" w:rsidRDefault="00B456BB" w:rsidP="00391636">
            <w:pPr>
              <w:numPr>
                <w:ilvl w:val="0"/>
                <w:numId w:val="9"/>
              </w:numPr>
              <w:spacing w:before="60" w:after="60" w:line="276" w:lineRule="auto"/>
              <w:ind w:left="311"/>
              <w:rPr>
                <w:rFonts w:ascii="Arial" w:hAnsi="Arial" w:cs="Arial"/>
                <w:sz w:val="24"/>
                <w:szCs w:val="24"/>
              </w:rPr>
            </w:pPr>
            <w:r w:rsidRPr="00B456BB">
              <w:rPr>
                <w:rFonts w:ascii="Arial" w:hAnsi="Arial" w:cs="Arial"/>
                <w:sz w:val="24"/>
                <w:szCs w:val="24"/>
              </w:rPr>
              <w:t xml:space="preserve">trwałości wynikającej z przepisów w zakresie udzielenia pomocy de </w:t>
            </w:r>
            <w:proofErr w:type="spellStart"/>
            <w:r w:rsidRPr="00B456BB">
              <w:rPr>
                <w:rFonts w:ascii="Arial" w:hAnsi="Arial" w:cs="Arial"/>
                <w:sz w:val="24"/>
                <w:szCs w:val="24"/>
              </w:rPr>
              <w:t>minimis</w:t>
            </w:r>
            <w:proofErr w:type="spellEnd"/>
            <w:r>
              <w:rPr>
                <w:rFonts w:ascii="Arial" w:hAnsi="Arial" w:cs="Arial"/>
                <w:sz w:val="24"/>
                <w:szCs w:val="24"/>
              </w:rPr>
              <w:t>.</w:t>
            </w:r>
          </w:p>
        </w:tc>
        <w:tc>
          <w:tcPr>
            <w:tcW w:w="7198" w:type="dxa"/>
          </w:tcPr>
          <w:p w14:paraId="610FC83C" w14:textId="77777777" w:rsidR="00B456BB" w:rsidRPr="00B456BB" w:rsidRDefault="00B456BB" w:rsidP="00B456BB">
            <w:pPr>
              <w:spacing w:before="60" w:after="60" w:line="276" w:lineRule="auto"/>
              <w:rPr>
                <w:rFonts w:ascii="Arial" w:hAnsi="Arial" w:cs="Arial"/>
                <w:sz w:val="24"/>
                <w:szCs w:val="24"/>
              </w:rPr>
            </w:pPr>
            <w:r w:rsidRPr="00B456BB">
              <w:rPr>
                <w:rFonts w:ascii="Arial" w:hAnsi="Arial" w:cs="Arial"/>
                <w:sz w:val="24"/>
                <w:szCs w:val="24"/>
              </w:rPr>
              <w:t xml:space="preserve">Beneficjent zobowiązuje się do zachowania trwałości projektu zgodnie z art. 65 rozporządzenia ogólnego, Wytycznymi dotyczącymi realizacji projektów z udziałem środków Europejskiego Funduszu Społecznego Plus w regionalnych programach na lata 2021-2027 oraz Wytycznymi dotyczącymi kwalifikowalności wydatków na lata 2021-2027, przepisami wynikającymi z udzielenia pomocy de </w:t>
            </w:r>
            <w:proofErr w:type="spellStart"/>
            <w:r w:rsidRPr="00B456BB">
              <w:rPr>
                <w:rFonts w:ascii="Arial" w:hAnsi="Arial" w:cs="Arial"/>
                <w:sz w:val="24"/>
                <w:szCs w:val="24"/>
              </w:rPr>
              <w:t>minimis</w:t>
            </w:r>
            <w:proofErr w:type="spellEnd"/>
            <w:r w:rsidRPr="00B456BB">
              <w:rPr>
                <w:rFonts w:ascii="Arial" w:hAnsi="Arial" w:cs="Arial"/>
                <w:sz w:val="24"/>
                <w:szCs w:val="24"/>
              </w:rPr>
              <w:t xml:space="preserve"> oraz zatwierdzonym wnioskiem o dofinansowanie, w stosunku do:</w:t>
            </w:r>
          </w:p>
          <w:p w14:paraId="358184BB" w14:textId="53C8AC18" w:rsidR="00B456BB" w:rsidRPr="00B456BB" w:rsidRDefault="00B456BB" w:rsidP="00391636">
            <w:pPr>
              <w:numPr>
                <w:ilvl w:val="0"/>
                <w:numId w:val="10"/>
              </w:numPr>
              <w:spacing w:before="60" w:after="60" w:line="276" w:lineRule="auto"/>
              <w:ind w:left="280" w:hanging="283"/>
              <w:rPr>
                <w:rFonts w:ascii="Arial" w:hAnsi="Arial" w:cs="Arial"/>
                <w:sz w:val="24"/>
                <w:szCs w:val="24"/>
              </w:rPr>
            </w:pPr>
            <w:r w:rsidRPr="00B456BB">
              <w:rPr>
                <w:rFonts w:ascii="Arial" w:hAnsi="Arial" w:cs="Arial"/>
                <w:sz w:val="24"/>
                <w:szCs w:val="24"/>
              </w:rPr>
              <w:t>trwałości rezultatów w okresie … lat od daty zakończenia realizacji projektu;</w:t>
            </w:r>
          </w:p>
          <w:p w14:paraId="4DEE8DF4" w14:textId="25F329B5" w:rsidR="00B456BB" w:rsidRPr="00B456BB" w:rsidRDefault="00B456BB" w:rsidP="00391636">
            <w:pPr>
              <w:numPr>
                <w:ilvl w:val="0"/>
                <w:numId w:val="10"/>
              </w:numPr>
              <w:spacing w:before="60" w:after="60" w:line="276" w:lineRule="auto"/>
              <w:ind w:left="280" w:hanging="283"/>
              <w:rPr>
                <w:rFonts w:ascii="Arial" w:hAnsi="Arial" w:cs="Arial"/>
                <w:sz w:val="24"/>
                <w:szCs w:val="24"/>
              </w:rPr>
            </w:pPr>
            <w:r w:rsidRPr="00B456BB">
              <w:rPr>
                <w:rFonts w:ascii="Arial" w:hAnsi="Arial" w:cs="Arial"/>
                <w:sz w:val="24"/>
                <w:szCs w:val="24"/>
              </w:rPr>
              <w:t>trwałości infrastruktury w okresie ... lat</w:t>
            </w:r>
            <w:r w:rsidRPr="00B456BB">
              <w:rPr>
                <w:rFonts w:ascii="Arial" w:hAnsi="Arial" w:cs="Arial"/>
                <w:b/>
                <w:bCs/>
                <w:sz w:val="24"/>
                <w:szCs w:val="24"/>
              </w:rPr>
              <w:t xml:space="preserve"> </w:t>
            </w:r>
            <w:r w:rsidRPr="00B456BB">
              <w:rPr>
                <w:rFonts w:ascii="Arial" w:hAnsi="Arial" w:cs="Arial"/>
                <w:sz w:val="24"/>
                <w:szCs w:val="24"/>
              </w:rPr>
              <w:t>od daty płatności końcowej na rzecz Beneficjenta</w:t>
            </w:r>
            <w:r>
              <w:rPr>
                <w:rFonts w:ascii="Arial" w:hAnsi="Arial" w:cs="Arial"/>
                <w:sz w:val="24"/>
                <w:szCs w:val="24"/>
              </w:rPr>
              <w:t>;</w:t>
            </w:r>
          </w:p>
          <w:p w14:paraId="2519BA19" w14:textId="40FACB44" w:rsidR="003816CB" w:rsidRPr="00B456BB" w:rsidRDefault="00B456BB" w:rsidP="00391636">
            <w:pPr>
              <w:numPr>
                <w:ilvl w:val="0"/>
                <w:numId w:val="10"/>
              </w:numPr>
              <w:spacing w:before="60" w:after="60" w:line="276" w:lineRule="auto"/>
              <w:ind w:left="280" w:hanging="283"/>
              <w:rPr>
                <w:rFonts w:ascii="Arial" w:hAnsi="Arial" w:cs="Arial"/>
                <w:sz w:val="24"/>
                <w:szCs w:val="24"/>
              </w:rPr>
            </w:pPr>
            <w:r w:rsidRPr="00B456BB">
              <w:rPr>
                <w:rFonts w:ascii="Arial" w:hAnsi="Arial" w:cs="Arial"/>
                <w:sz w:val="24"/>
                <w:szCs w:val="24"/>
              </w:rPr>
              <w:t xml:space="preserve">trwałości wynikającej z przepisów w zakresie udzielenia pomocy de </w:t>
            </w:r>
            <w:proofErr w:type="spellStart"/>
            <w:r w:rsidRPr="00B456BB">
              <w:rPr>
                <w:rFonts w:ascii="Arial" w:hAnsi="Arial" w:cs="Arial"/>
                <w:sz w:val="24"/>
                <w:szCs w:val="24"/>
              </w:rPr>
              <w:t>minimis</w:t>
            </w:r>
            <w:proofErr w:type="spellEnd"/>
            <w:r w:rsidR="00B35EEC">
              <w:rPr>
                <w:rFonts w:ascii="Arial" w:hAnsi="Arial" w:cs="Arial"/>
                <w:sz w:val="24"/>
                <w:szCs w:val="24"/>
              </w:rPr>
              <w:t>.</w:t>
            </w:r>
          </w:p>
        </w:tc>
      </w:tr>
      <w:tr w:rsidR="003816CB" w:rsidRPr="00063292" w14:paraId="657DFD18" w14:textId="77777777" w:rsidTr="00293986">
        <w:tc>
          <w:tcPr>
            <w:tcW w:w="1844" w:type="dxa"/>
          </w:tcPr>
          <w:p w14:paraId="1449A47C" w14:textId="62288A98" w:rsidR="003816CB"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t xml:space="preserve">§ 14 ust. </w:t>
            </w:r>
            <w:r>
              <w:rPr>
                <w:rFonts w:ascii="Arial" w:hAnsi="Arial" w:cs="Arial"/>
                <w:sz w:val="24"/>
                <w:szCs w:val="24"/>
              </w:rPr>
              <w:t>8</w:t>
            </w:r>
          </w:p>
        </w:tc>
        <w:tc>
          <w:tcPr>
            <w:tcW w:w="6312" w:type="dxa"/>
          </w:tcPr>
          <w:p w14:paraId="6C54CD6C" w14:textId="333D402A"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t xml:space="preserve">Stwierdzenie naruszenia zachowania trwałości oznacza konieczność zwrotu na zasadach określonych w § 6 Umowy środków otrzymanych na realizację projektu, wraz z odsetkami liczonymi jak dla zaległości podatkowych, proporcjonalnie do okresu niezachowania trwałości, chyba, że przepisy regulujące udzielanie </w:t>
            </w:r>
            <w:r w:rsidRPr="00391636">
              <w:rPr>
                <w:rFonts w:ascii="Arial" w:hAnsi="Arial" w:cs="Arial"/>
                <w:sz w:val="24"/>
                <w:szCs w:val="24"/>
              </w:rPr>
              <w:lastRenderedPageBreak/>
              <w:t xml:space="preserve">pomocy de </w:t>
            </w:r>
            <w:proofErr w:type="spellStart"/>
            <w:r w:rsidRPr="00391636">
              <w:rPr>
                <w:rFonts w:ascii="Arial" w:hAnsi="Arial" w:cs="Arial"/>
                <w:sz w:val="24"/>
                <w:szCs w:val="24"/>
              </w:rPr>
              <w:t>minimis</w:t>
            </w:r>
            <w:proofErr w:type="spellEnd"/>
            <w:r w:rsidRPr="00391636">
              <w:rPr>
                <w:rFonts w:ascii="Arial" w:hAnsi="Arial" w:cs="Arial"/>
                <w:sz w:val="24"/>
                <w:szCs w:val="24"/>
              </w:rPr>
              <w:t xml:space="preserve"> stanowią inaczej. W przypadku nieosiągnięcia bądź niezachowania w okresie trwałości projektu wskaźników rezultatu wskazanych we wniosku o dofinansowanie, IP ma prawo do nałożenia korekty finansowej i/lub pomniejszeń współfinansowania krajowego z budżetu państwa, o której mowa w § 10, ust. 3 lit. i). Ciężar dowodu utrzymania okresu trwałości spoczywa na Beneficjencie. Okres naruszenia trwałości projektu w przypadku możliwości ustalenia daty dokonania naruszenia trwałości projektu liczony jest od dnia, w którym zasady trwałości zostały naruszone do końca trwania okresu trwałości projektu. Naruszonego okresu trwałości nie można przywrócić. </w:t>
            </w:r>
          </w:p>
          <w:p w14:paraId="6837F47F" w14:textId="785F29D7" w:rsidR="003816CB" w:rsidRDefault="00391636" w:rsidP="00391636">
            <w:pPr>
              <w:spacing w:before="60" w:after="60" w:line="276" w:lineRule="auto"/>
              <w:rPr>
                <w:rFonts w:ascii="Arial" w:hAnsi="Arial" w:cs="Arial"/>
                <w:sz w:val="24"/>
                <w:szCs w:val="24"/>
              </w:rPr>
            </w:pPr>
            <w:r w:rsidRPr="00391636">
              <w:rPr>
                <w:rFonts w:ascii="Arial" w:hAnsi="Arial" w:cs="Arial"/>
                <w:sz w:val="24"/>
                <w:szCs w:val="24"/>
              </w:rPr>
              <w:t>W przypadkach braku możliwości ustalenia daty dokonania przez Beneficjenta naruszenia trwałości projektu, zobowiązany on będzie do dokonania zwrotu całości otrzymanego dofinansowania wraz z odsetkami liczonymi jak dla zaległości podatkowych, od dnia wypłaty środków</w:t>
            </w:r>
            <w:r>
              <w:rPr>
                <w:rFonts w:ascii="Arial" w:hAnsi="Arial" w:cs="Arial"/>
                <w:sz w:val="24"/>
                <w:szCs w:val="24"/>
              </w:rPr>
              <w:t>.</w:t>
            </w:r>
          </w:p>
        </w:tc>
        <w:tc>
          <w:tcPr>
            <w:tcW w:w="7198" w:type="dxa"/>
          </w:tcPr>
          <w:p w14:paraId="2EB196DF" w14:textId="4FD34DDE"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lastRenderedPageBreak/>
              <w:t xml:space="preserve">Stwierdzenie naruszenia zachowania trwałości oznacza konieczność zwrotu na zasadach określonych w § 6 Umowy środków otrzymanych na realizację projektu, wraz z odsetkami liczonymi jak dla zaległości podatkowych, proporcjonalnie do okresu niezachowania trwałości, chyba, że przepisy regulujące udzielanie pomocy de </w:t>
            </w:r>
            <w:proofErr w:type="spellStart"/>
            <w:r w:rsidRPr="00391636">
              <w:rPr>
                <w:rFonts w:ascii="Arial" w:hAnsi="Arial" w:cs="Arial"/>
                <w:sz w:val="24"/>
                <w:szCs w:val="24"/>
              </w:rPr>
              <w:t>minimis</w:t>
            </w:r>
            <w:proofErr w:type="spellEnd"/>
            <w:r w:rsidRPr="00391636">
              <w:rPr>
                <w:rFonts w:ascii="Arial" w:hAnsi="Arial" w:cs="Arial"/>
                <w:sz w:val="24"/>
                <w:szCs w:val="24"/>
              </w:rPr>
              <w:t xml:space="preserve"> stanowią inaczej. W przypadku </w:t>
            </w:r>
            <w:r w:rsidRPr="00391636">
              <w:rPr>
                <w:rFonts w:ascii="Arial" w:hAnsi="Arial" w:cs="Arial"/>
                <w:sz w:val="24"/>
                <w:szCs w:val="24"/>
              </w:rPr>
              <w:lastRenderedPageBreak/>
              <w:t xml:space="preserve">nieosiągnięcia bądź niezachowania w okresie trwałości projektu wskaźników rezultatu wskazanych we wniosku o dofinansowanie, IP ma prawo do nałożenia korekty finansowej i/lub obniżenia współfinansowania krajowego z budżetu państwa, o której mowa w § 10, ust. 2 lit. f). Ciężar dowodu utrzymania okresu trwałości spoczywa na Beneficjencie. </w:t>
            </w:r>
            <w:bookmarkStart w:id="12" w:name="_Hlk147830304"/>
          </w:p>
          <w:p w14:paraId="6DF5C5EC" w14:textId="77777777"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t xml:space="preserve">Okres naruszenia trwałości projektu w przypadku możliwości ustalenia daty dokonania naruszenia trwałości projektu liczony jest od dnia, w którym zasady trwałości zostały naruszone do końca trwania okresu trwałości projektu. Naruszonego okresu trwałości nie można przywrócić, </w:t>
            </w:r>
            <w:bookmarkStart w:id="13" w:name="_Hlk170999494"/>
            <w:bookmarkEnd w:id="12"/>
            <w:r w:rsidRPr="00391636">
              <w:rPr>
                <w:rFonts w:ascii="Arial" w:hAnsi="Arial" w:cs="Arial"/>
                <w:sz w:val="24"/>
                <w:szCs w:val="24"/>
              </w:rPr>
              <w:t>co oznacza, że nie będzie podlegało ponownej weryfikacji, czy Beneficjent przywrócił trwałość.</w:t>
            </w:r>
            <w:bookmarkEnd w:id="13"/>
          </w:p>
          <w:p w14:paraId="45ABA8F8" w14:textId="7DE419B3" w:rsidR="003816CB" w:rsidRPr="00F95425" w:rsidRDefault="00391636" w:rsidP="00391636">
            <w:pPr>
              <w:spacing w:before="60" w:after="60" w:line="276" w:lineRule="auto"/>
              <w:rPr>
                <w:rFonts w:ascii="Arial" w:hAnsi="Arial" w:cs="Arial"/>
                <w:sz w:val="24"/>
                <w:szCs w:val="24"/>
              </w:rPr>
            </w:pPr>
            <w:r w:rsidRPr="00391636">
              <w:rPr>
                <w:rFonts w:ascii="Arial" w:hAnsi="Arial" w:cs="Arial"/>
                <w:sz w:val="24"/>
                <w:szCs w:val="24"/>
              </w:rPr>
              <w:t>W przypadkach braku możliwości ustalenia daty dokonania przez Beneficjenta naruszenia trwałości projektu, zobowiązany on będzie do dokonania zwrotu całości otrzymanego dofinansowania wraz z odsetkami liczonymi jak dla zaległości podatkowych, od dnia wypłaty środków</w:t>
            </w:r>
            <w:r>
              <w:rPr>
                <w:rFonts w:ascii="Arial" w:hAnsi="Arial" w:cs="Arial"/>
                <w:sz w:val="24"/>
                <w:szCs w:val="24"/>
              </w:rPr>
              <w:t>.</w:t>
            </w:r>
          </w:p>
        </w:tc>
      </w:tr>
      <w:tr w:rsidR="003816CB" w:rsidRPr="00063292" w14:paraId="7002A2C1" w14:textId="77777777" w:rsidTr="00293986">
        <w:tc>
          <w:tcPr>
            <w:tcW w:w="1844" w:type="dxa"/>
          </w:tcPr>
          <w:p w14:paraId="2D637B1B" w14:textId="3F0CAF7E" w:rsidR="003816CB"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lastRenderedPageBreak/>
              <w:t>§ 1</w:t>
            </w:r>
            <w:r>
              <w:rPr>
                <w:rFonts w:ascii="Arial" w:hAnsi="Arial" w:cs="Arial"/>
                <w:sz w:val="24"/>
                <w:szCs w:val="24"/>
              </w:rPr>
              <w:t>5</w:t>
            </w:r>
            <w:r w:rsidRPr="00391636">
              <w:rPr>
                <w:rFonts w:ascii="Arial" w:hAnsi="Arial" w:cs="Arial"/>
                <w:sz w:val="24"/>
                <w:szCs w:val="24"/>
              </w:rPr>
              <w:t xml:space="preserve"> ust. </w:t>
            </w:r>
            <w:r>
              <w:rPr>
                <w:rFonts w:ascii="Arial" w:hAnsi="Arial" w:cs="Arial"/>
                <w:sz w:val="24"/>
                <w:szCs w:val="24"/>
              </w:rPr>
              <w:t>1</w:t>
            </w:r>
          </w:p>
        </w:tc>
        <w:tc>
          <w:tcPr>
            <w:tcW w:w="6312" w:type="dxa"/>
          </w:tcPr>
          <w:p w14:paraId="690C6005" w14:textId="77777777"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t>IP może rozwiązać Umowę bez zachowania okresu wypowiedzenia, jeżeli:</w:t>
            </w:r>
          </w:p>
          <w:p w14:paraId="1ACC9A8D"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Beneficjent lub Partner wykorzystali w całości bądź w części przekazane środki na cel inny niż określony w projekcie, z zastrzeżeniem ust. 2 lit. b);</w:t>
            </w:r>
          </w:p>
          <w:p w14:paraId="3651DAEE"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lastRenderedPageBreak/>
              <w:t xml:space="preserve">Beneficjent zrealizował projekt bądź jego część, niezgodnie z przepisami prawa krajowego i/lub wspólnotowego; w tym nie przestrzegał przepisów antydyskryminacyjnych, o których mowa w art. 9 ust. 3 rozporządzenia ogólnego. Pod pojęciem działań dyskryminujących rozumie się zachowania naruszające zasadę równego traktowania, </w:t>
            </w:r>
            <w:bookmarkStart w:id="14" w:name="_Hlk135992022"/>
            <w:r w:rsidRPr="00391636">
              <w:rPr>
                <w:rFonts w:ascii="Arial" w:hAnsi="Arial" w:cs="Arial"/>
                <w:sz w:val="24"/>
                <w:szCs w:val="24"/>
              </w:rPr>
              <w:t>w tym podejmowanie przez organy stanowiące samorządów terytorialnych stanowisk światopoglądowych</w:t>
            </w:r>
            <w:bookmarkEnd w:id="14"/>
            <w:r w:rsidRPr="00391636">
              <w:rPr>
                <w:rFonts w:ascii="Arial" w:hAnsi="Arial" w:cs="Arial"/>
                <w:sz w:val="24"/>
                <w:szCs w:val="24"/>
              </w:rPr>
              <w:t xml:space="preserve"> (np. uchwał, rezolucji, deklaracji, apeli, oświadczeń, stanowisk, zaleceń) dyskryminujących osoby ze względu na płeć, rasę lub pochodzenie etniczne, religię lub światopogląd, niepełnosprawność, wiek lub orientację seksualną.</w:t>
            </w:r>
          </w:p>
          <w:p w14:paraId="7D48AFC7"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Beneficjent nie wniósł zabezpieczenia prawidłowej realizacji Umowy w formie i terminie określonym zgodnie z § 9;</w:t>
            </w:r>
          </w:p>
          <w:p w14:paraId="688C64E5"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Beneficjent złożył podrobione, przerobione lub stwierdzające nieprawdę dokumenty w celu uzyskania dofinansowania w ramach Umowy;</w:t>
            </w:r>
          </w:p>
          <w:p w14:paraId="6D078BEA" w14:textId="77777777" w:rsidR="00391636"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 xml:space="preserve">Beneficjent zaprzestał prowadzenia działalności lub zmienił formę organizacyjno-prawną lub podległ fuzji lub podziałowi lub został postawiony w stan likwidacji lub gdy podlega zarządowi komisarycznemu lub gdy zawiesił prowadzenie swojej działalności lub stał się </w:t>
            </w:r>
            <w:r w:rsidRPr="00391636">
              <w:rPr>
                <w:rFonts w:ascii="Arial" w:hAnsi="Arial" w:cs="Arial"/>
                <w:sz w:val="24"/>
                <w:szCs w:val="24"/>
              </w:rPr>
              <w:lastRenderedPageBreak/>
              <w:t xml:space="preserve">przedmiotem postępowań o podobnym charakterze lub gdy nie przedstawi informacji, o których mowa w § 8 ust. 10 lit. c); </w:t>
            </w:r>
          </w:p>
          <w:p w14:paraId="5C76782C" w14:textId="5EDB450C" w:rsidR="003816CB" w:rsidRPr="00391636" w:rsidRDefault="00391636" w:rsidP="00391636">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 xml:space="preserve">Beneficjent nie rozpoczął realizacji projektu w terminie do trzech miesięcy od daty rozpoczęcia realizacji projektu, określonej we wniosku o dofinansowanie, o którym mowa w § 2 ust. 2, z przyczyn leżących po jego stronie. </w:t>
            </w:r>
          </w:p>
        </w:tc>
        <w:tc>
          <w:tcPr>
            <w:tcW w:w="7198" w:type="dxa"/>
          </w:tcPr>
          <w:p w14:paraId="6523B991" w14:textId="77777777" w:rsidR="00391636" w:rsidRPr="00391636" w:rsidRDefault="00391636" w:rsidP="00391636">
            <w:pPr>
              <w:spacing w:before="60" w:after="60" w:line="276" w:lineRule="auto"/>
              <w:rPr>
                <w:rFonts w:ascii="Arial" w:hAnsi="Arial" w:cs="Arial"/>
                <w:sz w:val="24"/>
                <w:szCs w:val="24"/>
              </w:rPr>
            </w:pPr>
            <w:r w:rsidRPr="00391636">
              <w:rPr>
                <w:rFonts w:ascii="Arial" w:hAnsi="Arial" w:cs="Arial"/>
                <w:sz w:val="24"/>
                <w:szCs w:val="24"/>
              </w:rPr>
              <w:lastRenderedPageBreak/>
              <w:t>IP może rozwiązać Umowę bez zachowania okresu wypowiedzenia, jeżeli:</w:t>
            </w:r>
          </w:p>
          <w:p w14:paraId="2692D02F"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i/lub Partner (jeśli dotyczy) wykorzystali w całości bądź w części przekazane środki na cel inny niż określony w projekcie, z zastrzeżeniem ust. 2 lit. b);</w:t>
            </w:r>
          </w:p>
          <w:p w14:paraId="6949731D"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lastRenderedPageBreak/>
              <w:t>Beneficjent i/lub Partner (jeśli dotyczy) zrealizowali projekt bądź jego część, niezgodnie z przepisami prawa krajowego i/lub wspólnotowego, w tym nie przestrzegał przepisów antydyskryminacyjnych, o których mowa w § 8 ust. 10 lit. b niniejszej Umowy.</w:t>
            </w:r>
          </w:p>
          <w:p w14:paraId="41D209C9"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i/lub Partner (jeśli dotyczy) realizowali projekt, bądź jego część, niezgodnie z zasadami równościowymi, o których mowa w § 8 ust. 23 niniejszej Umowy i/lub prawami i wolnościami określonymi w Karcie Praw Podstawowych Unii Europejskiej i/lub w Konwencji o prawach osób niepełnosprawnych, o których mowa w § 8 ust. 24 niniejszej Umowy;</w:t>
            </w:r>
          </w:p>
          <w:p w14:paraId="31CE2D3A"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nie wniósł zabezpieczenia prawidłowej realizacji Umowy w formie i terminie określonym zgodnie z § 9;</w:t>
            </w:r>
          </w:p>
          <w:p w14:paraId="4DA9CF4E" w14:textId="77777777" w:rsidR="00391636"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złożył podrobione, przerobione lub stwierdzające nieprawdę dokumenty w celu uzyskania dofinansowania w ramach Umowy;</w:t>
            </w:r>
          </w:p>
          <w:p w14:paraId="7FE18114" w14:textId="77777777" w:rsid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zaprzestał prowadzenia działalności lub zmienił formę organizacyjno-prawną lub podległ fuzji lub podziałowi lub został postawiony w stan likwidacji lub gdy podlega zarządowi komisarycznemu lub gdy zawiesił prowadzenie swojej działalności lub stał się przedmiotem postępowań o podobnym charakterze lub gdy nie przedstawi informacji, o których mowa w § 8 ust. 10 lit. c);</w:t>
            </w:r>
          </w:p>
          <w:p w14:paraId="47ED271F" w14:textId="0921DD12" w:rsidR="003816CB" w:rsidRPr="00391636" w:rsidRDefault="00391636" w:rsidP="00391636">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lastRenderedPageBreak/>
              <w:t>Beneficjent nie rozpoczął realizacji projektu w terminie do trzech miesięcy od daty rozpoczęcia realizacji projektu, określonej we wniosku o dofinansowanie, o którym mowa w § 2 ust. 2, z przyczyn leżących po jego stronie</w:t>
            </w:r>
            <w:r>
              <w:rPr>
                <w:rFonts w:ascii="Arial" w:hAnsi="Arial" w:cs="Arial"/>
                <w:sz w:val="24"/>
                <w:szCs w:val="24"/>
              </w:rPr>
              <w:t>.</w:t>
            </w:r>
          </w:p>
        </w:tc>
      </w:tr>
      <w:tr w:rsidR="00391636" w:rsidRPr="00063292" w14:paraId="1B17F7FD" w14:textId="77777777" w:rsidTr="00293986">
        <w:tc>
          <w:tcPr>
            <w:tcW w:w="1844" w:type="dxa"/>
          </w:tcPr>
          <w:p w14:paraId="660375BB" w14:textId="446B8204" w:rsidR="00391636"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lastRenderedPageBreak/>
              <w:t xml:space="preserve">§ 15 ust. </w:t>
            </w:r>
            <w:r>
              <w:rPr>
                <w:rFonts w:ascii="Arial" w:hAnsi="Arial" w:cs="Arial"/>
                <w:sz w:val="24"/>
                <w:szCs w:val="24"/>
              </w:rPr>
              <w:t>4</w:t>
            </w:r>
          </w:p>
        </w:tc>
        <w:tc>
          <w:tcPr>
            <w:tcW w:w="6312" w:type="dxa"/>
          </w:tcPr>
          <w:p w14:paraId="2DC87C93" w14:textId="0FEC0999" w:rsidR="00391636" w:rsidRDefault="00391636"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7F5FD915" w14:textId="2E2065E0" w:rsidR="00391636"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t>W przypadku rozwiązania Umowy z Beneficjentem z przyczyn związanych z naruszeniem przepisów wspólnotowych w zakresie realizacji polityk horyzontalnych, w tym przepisów antydyskryminacyjnych, o których mowa w § 8 ust. 10 lit. b niniejszej Umowy, zasad równościowych, praw i wolności określonych w Karcie Praw Podstawowych Unii Europejskiej lub w Konwencji o prawach osób niepełnosprawnych, o których mowa w § 8 ust. 24 niniejszej Umowy, Beneficjent oraz Partner (jeśli dotyczy) zostaje wykluczony z możliwości uzyskania wsparcia ze środków FEM 2021-2027, do momentu aż w następczo składanym wniosku o dofinansowanie, rozumianym jako kolejny nabór wniosków w ramach FEM 2021-2027 wykaże, że podjął skuteczne działania naprawcze, w zakresie naruszenia skutkującego rozwiązaniem niniejszej Umowy</w:t>
            </w:r>
            <w:r>
              <w:rPr>
                <w:rFonts w:ascii="Arial" w:hAnsi="Arial" w:cs="Arial"/>
                <w:sz w:val="24"/>
                <w:szCs w:val="24"/>
              </w:rPr>
              <w:t>.</w:t>
            </w:r>
          </w:p>
        </w:tc>
      </w:tr>
      <w:tr w:rsidR="00391636" w:rsidRPr="00063292" w14:paraId="29602D3D" w14:textId="77777777" w:rsidTr="00293986">
        <w:tc>
          <w:tcPr>
            <w:tcW w:w="1844" w:type="dxa"/>
          </w:tcPr>
          <w:p w14:paraId="0191540B" w14:textId="78BCFA61" w:rsidR="00391636"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t xml:space="preserve">§ 15 ust. </w:t>
            </w:r>
            <w:r>
              <w:rPr>
                <w:rFonts w:ascii="Arial" w:hAnsi="Arial" w:cs="Arial"/>
                <w:sz w:val="24"/>
                <w:szCs w:val="24"/>
              </w:rPr>
              <w:t>5 (dotychczas 4)</w:t>
            </w:r>
          </w:p>
        </w:tc>
        <w:tc>
          <w:tcPr>
            <w:tcW w:w="6312" w:type="dxa"/>
          </w:tcPr>
          <w:p w14:paraId="3F51E723" w14:textId="222B2A57" w:rsidR="00391636" w:rsidRDefault="00391636" w:rsidP="00F95425">
            <w:pPr>
              <w:spacing w:before="60" w:after="60" w:line="276" w:lineRule="auto"/>
              <w:rPr>
                <w:rFonts w:ascii="Arial" w:hAnsi="Arial" w:cs="Arial"/>
                <w:sz w:val="24"/>
                <w:szCs w:val="24"/>
              </w:rPr>
            </w:pPr>
            <w:r w:rsidRPr="00391636">
              <w:rPr>
                <w:rFonts w:ascii="Arial" w:hAnsi="Arial" w:cs="Arial"/>
                <w:sz w:val="24"/>
                <w:szCs w:val="24"/>
              </w:rPr>
              <w:t xml:space="preserve">W przypadkach rozwiązania Umowy, o których mowa w ust. 1, 2, 3, Beneficjent jest zobowiązany do zwrotu całości lub części otrzymanego dofinansowania wraz </w:t>
            </w:r>
            <w:r w:rsidRPr="00391636">
              <w:rPr>
                <w:rFonts w:ascii="Arial" w:hAnsi="Arial" w:cs="Arial"/>
                <w:sz w:val="24"/>
                <w:szCs w:val="24"/>
              </w:rPr>
              <w:lastRenderedPageBreak/>
              <w:t>z odsetkami w wysokości określonej jak dla zaległości podatkowych liczonymi od dnia przekazania środków na rachunek bankowy Beneficjenta, z zastrzeżeniem ust. 5</w:t>
            </w:r>
            <w:r>
              <w:rPr>
                <w:rFonts w:ascii="Arial" w:hAnsi="Arial" w:cs="Arial"/>
                <w:sz w:val="24"/>
                <w:szCs w:val="24"/>
              </w:rPr>
              <w:t>.</w:t>
            </w:r>
          </w:p>
        </w:tc>
        <w:tc>
          <w:tcPr>
            <w:tcW w:w="7198" w:type="dxa"/>
          </w:tcPr>
          <w:p w14:paraId="441D0BF2" w14:textId="6A357291" w:rsidR="00391636" w:rsidRPr="00F95425" w:rsidRDefault="00391636" w:rsidP="00F95425">
            <w:pPr>
              <w:spacing w:before="60" w:after="60" w:line="276" w:lineRule="auto"/>
              <w:rPr>
                <w:rFonts w:ascii="Arial" w:hAnsi="Arial" w:cs="Arial"/>
                <w:sz w:val="24"/>
                <w:szCs w:val="24"/>
              </w:rPr>
            </w:pPr>
            <w:r w:rsidRPr="00391636">
              <w:rPr>
                <w:rFonts w:ascii="Arial" w:hAnsi="Arial" w:cs="Arial"/>
                <w:sz w:val="24"/>
                <w:szCs w:val="24"/>
              </w:rPr>
              <w:lastRenderedPageBreak/>
              <w:t xml:space="preserve">W przypadkach rozwiązania Umowy, o których mowa w ust. 1, 2, 3, Beneficjent jest zobowiązany do zwrotu całości lub części otrzymanego dofinansowania wraz z odsetkami w wysokości </w:t>
            </w:r>
            <w:r w:rsidRPr="00391636">
              <w:rPr>
                <w:rFonts w:ascii="Arial" w:hAnsi="Arial" w:cs="Arial"/>
                <w:sz w:val="24"/>
                <w:szCs w:val="24"/>
              </w:rPr>
              <w:lastRenderedPageBreak/>
              <w:t>określonej jak dla zaległości podatkowych liczonymi od dnia przekazania środków na rachunek bankowy Beneficjenta, na zasadach określonych w § 6, z zastrzeżeniem ust. 6.</w:t>
            </w:r>
          </w:p>
        </w:tc>
      </w:tr>
      <w:tr w:rsidR="00391636" w:rsidRPr="00063292" w14:paraId="32AAB352" w14:textId="77777777" w:rsidTr="00293986">
        <w:tc>
          <w:tcPr>
            <w:tcW w:w="1844" w:type="dxa"/>
          </w:tcPr>
          <w:p w14:paraId="56368471" w14:textId="52A9ECB2" w:rsidR="00391636" w:rsidRPr="00F95425" w:rsidRDefault="000E1869" w:rsidP="00F95425">
            <w:pPr>
              <w:spacing w:before="60" w:after="60" w:line="276" w:lineRule="auto"/>
              <w:rPr>
                <w:rFonts w:ascii="Arial" w:hAnsi="Arial" w:cs="Arial"/>
                <w:sz w:val="24"/>
                <w:szCs w:val="24"/>
              </w:rPr>
            </w:pPr>
            <w:r w:rsidRPr="000E1869">
              <w:rPr>
                <w:rFonts w:ascii="Arial" w:hAnsi="Arial" w:cs="Arial"/>
                <w:sz w:val="24"/>
                <w:szCs w:val="24"/>
              </w:rPr>
              <w:lastRenderedPageBreak/>
              <w:t xml:space="preserve">§ 15 ust. </w:t>
            </w:r>
            <w:r>
              <w:rPr>
                <w:rFonts w:ascii="Arial" w:hAnsi="Arial" w:cs="Arial"/>
                <w:sz w:val="24"/>
                <w:szCs w:val="24"/>
              </w:rPr>
              <w:t>6</w:t>
            </w:r>
            <w:r w:rsidRPr="000E1869">
              <w:rPr>
                <w:rFonts w:ascii="Arial" w:hAnsi="Arial" w:cs="Arial"/>
                <w:sz w:val="24"/>
                <w:szCs w:val="24"/>
              </w:rPr>
              <w:t xml:space="preserve"> (dotychczas </w:t>
            </w:r>
            <w:r>
              <w:rPr>
                <w:rFonts w:ascii="Arial" w:hAnsi="Arial" w:cs="Arial"/>
                <w:sz w:val="24"/>
                <w:szCs w:val="24"/>
              </w:rPr>
              <w:t>5</w:t>
            </w:r>
            <w:r w:rsidRPr="000E1869">
              <w:rPr>
                <w:rFonts w:ascii="Arial" w:hAnsi="Arial" w:cs="Arial"/>
                <w:sz w:val="24"/>
                <w:szCs w:val="24"/>
              </w:rPr>
              <w:t>)</w:t>
            </w:r>
          </w:p>
        </w:tc>
        <w:tc>
          <w:tcPr>
            <w:tcW w:w="6312" w:type="dxa"/>
          </w:tcPr>
          <w:p w14:paraId="0483CF1A" w14:textId="536F6165" w:rsidR="00391636" w:rsidRDefault="000E1869" w:rsidP="00F95425">
            <w:pPr>
              <w:spacing w:before="60" w:after="60" w:line="276" w:lineRule="auto"/>
              <w:rPr>
                <w:rFonts w:ascii="Arial" w:hAnsi="Arial" w:cs="Arial"/>
                <w:sz w:val="24"/>
                <w:szCs w:val="24"/>
              </w:rPr>
            </w:pPr>
            <w:r w:rsidRPr="000E1869">
              <w:rPr>
                <w:rFonts w:ascii="Arial" w:hAnsi="Arial" w:cs="Arial"/>
                <w:sz w:val="24"/>
                <w:szCs w:val="24"/>
              </w:rPr>
              <w:t>W przypadku rozwiązania Umowy, o którym mowa w ust. 3, IP może w szczególnie uzasadnionych sytuacjach uznać, że Beneficjent ma prawo do wydatkowania części otrzymanych transz dofinansowania, które zostały prawidłowo poniesione i odpowiadają zrealizowanej części projektu. W takiej sytuacji Beneficjent zobowiązany jest do przedstawienia rozliczenia otrzymanych transz dofinansowania w formie wniosku o płatność w terminie wskazanym przez IP oraz zwrócić niewykorzystaną część otrzymanych transz dofinansowania na rachunek bankowy wskazany przez IP.</w:t>
            </w:r>
          </w:p>
        </w:tc>
        <w:tc>
          <w:tcPr>
            <w:tcW w:w="7198" w:type="dxa"/>
          </w:tcPr>
          <w:p w14:paraId="4FACC913" w14:textId="13294B36" w:rsidR="00391636" w:rsidRPr="00F95425" w:rsidRDefault="000E1869" w:rsidP="00F95425">
            <w:pPr>
              <w:spacing w:before="60" w:after="60" w:line="276" w:lineRule="auto"/>
              <w:rPr>
                <w:rFonts w:ascii="Arial" w:hAnsi="Arial" w:cs="Arial"/>
                <w:sz w:val="24"/>
                <w:szCs w:val="24"/>
              </w:rPr>
            </w:pPr>
            <w:r w:rsidRPr="000E1869">
              <w:rPr>
                <w:rFonts w:ascii="Arial" w:hAnsi="Arial" w:cs="Arial"/>
                <w:sz w:val="24"/>
                <w:szCs w:val="24"/>
              </w:rPr>
              <w:t>W przypadku rozwiązania Umowy, o którym mowa w ust. 3, IP może w szczególnie uzasadnionych sytuacjach uznać, że Beneficjent ma prawo do wydatkowania części otrzymanych transz dofinansowania, które zostały prawidłowo poniesione i odpowiadają zrealizowanej części projektu. W takiej sytuacji Beneficjent zobowiązany jest do przedstawienia rozliczenia otrzymanych transz dofinansowania w formie wniosku o płatność w terminie wskazanym przez IP oraz zwrócić niewykorzystaną część otrzymanych transz dofinansowania na rachunek bankowy wskazany przez IP. W przypadku niewywiązania się przez Beneficjenta z obowiązków określonych w zdaniu drugim, będą miały zastosowanie postanowienia określone w § 6 Umowy</w:t>
            </w:r>
            <w:r>
              <w:rPr>
                <w:rFonts w:ascii="Arial" w:hAnsi="Arial" w:cs="Arial"/>
                <w:sz w:val="24"/>
                <w:szCs w:val="24"/>
              </w:rPr>
              <w:t>.</w:t>
            </w:r>
          </w:p>
        </w:tc>
      </w:tr>
      <w:tr w:rsidR="00391636" w:rsidRPr="00063292" w14:paraId="4D50200B" w14:textId="77777777" w:rsidTr="00293986">
        <w:tc>
          <w:tcPr>
            <w:tcW w:w="1844" w:type="dxa"/>
          </w:tcPr>
          <w:p w14:paraId="59AE2D53" w14:textId="110279AF" w:rsidR="00391636" w:rsidRPr="00F95425" w:rsidRDefault="000E1869" w:rsidP="00F95425">
            <w:pPr>
              <w:spacing w:before="60" w:after="60" w:line="276" w:lineRule="auto"/>
              <w:rPr>
                <w:rFonts w:ascii="Arial" w:hAnsi="Arial" w:cs="Arial"/>
                <w:sz w:val="24"/>
                <w:szCs w:val="24"/>
              </w:rPr>
            </w:pPr>
            <w:r w:rsidRPr="000E1869">
              <w:rPr>
                <w:rFonts w:ascii="Arial" w:hAnsi="Arial" w:cs="Arial"/>
                <w:sz w:val="24"/>
                <w:szCs w:val="24"/>
              </w:rPr>
              <w:t xml:space="preserve">§ 15 </w:t>
            </w:r>
            <w:r>
              <w:rPr>
                <w:rFonts w:ascii="Arial" w:hAnsi="Arial" w:cs="Arial"/>
                <w:sz w:val="24"/>
                <w:szCs w:val="24"/>
              </w:rPr>
              <w:t>usunięto d</w:t>
            </w:r>
            <w:r w:rsidRPr="000E1869">
              <w:rPr>
                <w:rFonts w:ascii="Arial" w:hAnsi="Arial" w:cs="Arial"/>
                <w:sz w:val="24"/>
                <w:szCs w:val="24"/>
              </w:rPr>
              <w:t>otychczas</w:t>
            </w:r>
            <w:r>
              <w:rPr>
                <w:rFonts w:ascii="Arial" w:hAnsi="Arial" w:cs="Arial"/>
                <w:sz w:val="24"/>
                <w:szCs w:val="24"/>
              </w:rPr>
              <w:t>owy ust. 6</w:t>
            </w:r>
          </w:p>
        </w:tc>
        <w:tc>
          <w:tcPr>
            <w:tcW w:w="6312" w:type="dxa"/>
          </w:tcPr>
          <w:p w14:paraId="0A0DAF82" w14:textId="7054D36E" w:rsidR="00391636" w:rsidRDefault="000E1869" w:rsidP="00F95425">
            <w:pPr>
              <w:spacing w:before="60" w:after="60" w:line="276" w:lineRule="auto"/>
              <w:rPr>
                <w:rFonts w:ascii="Arial" w:hAnsi="Arial" w:cs="Arial"/>
                <w:sz w:val="24"/>
                <w:szCs w:val="24"/>
              </w:rPr>
            </w:pPr>
            <w:r w:rsidRPr="000E1869">
              <w:rPr>
                <w:rFonts w:ascii="Arial" w:hAnsi="Arial" w:cs="Arial"/>
                <w:sz w:val="24"/>
                <w:szCs w:val="24"/>
              </w:rPr>
              <w:t>W przypadku niedokonania zwrotu środków zgodnie z ust. 4 lub ust. 5 w wyznaczonym terminie stosuje się § 6 Umowy</w:t>
            </w:r>
            <w:r w:rsidR="00B35EEC">
              <w:rPr>
                <w:rFonts w:ascii="Arial" w:hAnsi="Arial" w:cs="Arial"/>
                <w:sz w:val="24"/>
                <w:szCs w:val="24"/>
              </w:rPr>
              <w:t>.</w:t>
            </w:r>
          </w:p>
        </w:tc>
        <w:tc>
          <w:tcPr>
            <w:tcW w:w="7198" w:type="dxa"/>
          </w:tcPr>
          <w:p w14:paraId="4A12C659" w14:textId="2702DC95" w:rsidR="00391636" w:rsidRPr="00F95425" w:rsidRDefault="000E1869" w:rsidP="00F95425">
            <w:pPr>
              <w:spacing w:before="60" w:after="60" w:line="276" w:lineRule="auto"/>
              <w:rPr>
                <w:rFonts w:ascii="Arial" w:hAnsi="Arial" w:cs="Arial"/>
                <w:sz w:val="24"/>
                <w:szCs w:val="24"/>
              </w:rPr>
            </w:pPr>
            <w:r>
              <w:rPr>
                <w:rFonts w:ascii="Arial" w:hAnsi="Arial" w:cs="Arial"/>
                <w:sz w:val="24"/>
                <w:szCs w:val="24"/>
              </w:rPr>
              <w:t>-</w:t>
            </w:r>
          </w:p>
        </w:tc>
      </w:tr>
      <w:tr w:rsidR="00B35EEC" w:rsidRPr="00063292" w14:paraId="42B8F1A9" w14:textId="77777777" w:rsidTr="00293986">
        <w:tc>
          <w:tcPr>
            <w:tcW w:w="1844" w:type="dxa"/>
          </w:tcPr>
          <w:p w14:paraId="38FFB22B" w14:textId="1A36865D" w:rsidR="00B35EEC" w:rsidRPr="000E1869" w:rsidRDefault="00B35EEC" w:rsidP="00F95425">
            <w:pPr>
              <w:spacing w:before="60" w:after="60" w:line="276" w:lineRule="auto"/>
              <w:rPr>
                <w:rFonts w:ascii="Arial" w:hAnsi="Arial" w:cs="Arial"/>
                <w:sz w:val="24"/>
                <w:szCs w:val="24"/>
              </w:rPr>
            </w:pPr>
            <w:r w:rsidRPr="00B35EEC">
              <w:rPr>
                <w:rFonts w:ascii="Arial" w:hAnsi="Arial" w:cs="Arial"/>
                <w:sz w:val="24"/>
                <w:szCs w:val="24"/>
              </w:rPr>
              <w:t>§ 15</w:t>
            </w:r>
            <w:r>
              <w:rPr>
                <w:rFonts w:ascii="Arial" w:hAnsi="Arial" w:cs="Arial"/>
                <w:sz w:val="24"/>
                <w:szCs w:val="24"/>
              </w:rPr>
              <w:t xml:space="preserve"> ust. 3</w:t>
            </w:r>
          </w:p>
        </w:tc>
        <w:tc>
          <w:tcPr>
            <w:tcW w:w="6312" w:type="dxa"/>
          </w:tcPr>
          <w:p w14:paraId="4462FAE4" w14:textId="0E03F265" w:rsidR="00B35EEC" w:rsidRPr="000E1869" w:rsidRDefault="00B35EEC" w:rsidP="00F95425">
            <w:pPr>
              <w:spacing w:before="60" w:after="60" w:line="276" w:lineRule="auto"/>
              <w:rPr>
                <w:rFonts w:ascii="Arial" w:hAnsi="Arial" w:cs="Arial"/>
                <w:sz w:val="24"/>
                <w:szCs w:val="24"/>
              </w:rPr>
            </w:pPr>
            <w:r w:rsidRPr="00B35EEC">
              <w:rPr>
                <w:rFonts w:ascii="Arial" w:hAnsi="Arial" w:cs="Arial"/>
                <w:sz w:val="24"/>
                <w:szCs w:val="24"/>
              </w:rPr>
              <w:t xml:space="preserve">Beneficjent, w związku z realizacją niniejszej umowy, jest zobowiązany do wykonywania i udokumentowania, zgodnie z załącznikiem nr 3 do umowy, obowiązku informacyjnego wobec osób, których dane pozyskuje. Beneficjent zapewnia, że obowiązek o którym mowa w zdaniu pierwszym jest wykonywany również przez </w:t>
            </w:r>
            <w:r w:rsidRPr="00B35EEC">
              <w:rPr>
                <w:rFonts w:ascii="Arial" w:hAnsi="Arial" w:cs="Arial"/>
                <w:sz w:val="24"/>
                <w:szCs w:val="24"/>
              </w:rPr>
              <w:lastRenderedPageBreak/>
              <w:t>podmioty, którym powierza realizację zadań w ramach projektu</w:t>
            </w:r>
            <w:r>
              <w:rPr>
                <w:rFonts w:ascii="Arial" w:hAnsi="Arial" w:cs="Arial"/>
                <w:sz w:val="24"/>
                <w:szCs w:val="24"/>
              </w:rPr>
              <w:t>.</w:t>
            </w:r>
          </w:p>
        </w:tc>
        <w:tc>
          <w:tcPr>
            <w:tcW w:w="7198" w:type="dxa"/>
          </w:tcPr>
          <w:p w14:paraId="243FE821" w14:textId="4876B2C1" w:rsidR="00B35EEC" w:rsidRDefault="00B35EEC" w:rsidP="00F95425">
            <w:pPr>
              <w:spacing w:before="60" w:after="60" w:line="276" w:lineRule="auto"/>
              <w:rPr>
                <w:rFonts w:ascii="Arial" w:hAnsi="Arial" w:cs="Arial"/>
                <w:sz w:val="24"/>
                <w:szCs w:val="24"/>
              </w:rPr>
            </w:pPr>
            <w:r>
              <w:rPr>
                <w:rFonts w:ascii="Arial" w:hAnsi="Arial" w:cs="Arial"/>
                <w:sz w:val="24"/>
                <w:szCs w:val="24"/>
              </w:rPr>
              <w:lastRenderedPageBreak/>
              <w:t>-</w:t>
            </w:r>
          </w:p>
        </w:tc>
      </w:tr>
      <w:tr w:rsidR="00B35EEC" w:rsidRPr="00063292" w14:paraId="0E03EDA8" w14:textId="77777777" w:rsidTr="00293986">
        <w:tc>
          <w:tcPr>
            <w:tcW w:w="1844" w:type="dxa"/>
          </w:tcPr>
          <w:p w14:paraId="2BF64922" w14:textId="74D9B6A7" w:rsidR="00B35EEC" w:rsidRPr="00B35EEC" w:rsidRDefault="00931B35" w:rsidP="00F95425">
            <w:pPr>
              <w:spacing w:before="60" w:after="60" w:line="276" w:lineRule="auto"/>
              <w:rPr>
                <w:rFonts w:ascii="Arial" w:hAnsi="Arial" w:cs="Arial"/>
                <w:sz w:val="24"/>
                <w:szCs w:val="24"/>
              </w:rPr>
            </w:pPr>
            <w:r>
              <w:rPr>
                <w:rFonts w:ascii="Arial" w:hAnsi="Arial" w:cs="Arial"/>
                <w:sz w:val="24"/>
                <w:szCs w:val="24"/>
              </w:rPr>
              <w:t xml:space="preserve">załącznik nr 9 </w:t>
            </w:r>
          </w:p>
        </w:tc>
        <w:tc>
          <w:tcPr>
            <w:tcW w:w="6312" w:type="dxa"/>
          </w:tcPr>
          <w:p w14:paraId="226067E8" w14:textId="5F412CBC" w:rsidR="00B35EEC" w:rsidRPr="00B35EEC" w:rsidRDefault="00931B35"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677EFEDA" w14:textId="45B17780" w:rsidR="00B35EEC" w:rsidRDefault="00931B35" w:rsidP="00F95425">
            <w:pPr>
              <w:spacing w:before="60" w:after="60" w:line="276" w:lineRule="auto"/>
              <w:rPr>
                <w:rFonts w:ascii="Arial" w:hAnsi="Arial" w:cs="Arial"/>
                <w:sz w:val="24"/>
                <w:szCs w:val="24"/>
              </w:rPr>
            </w:pPr>
            <w:r w:rsidRPr="00931B35">
              <w:rPr>
                <w:rFonts w:ascii="Arial" w:hAnsi="Arial" w:cs="Arial"/>
                <w:sz w:val="24"/>
                <w:szCs w:val="24"/>
              </w:rPr>
              <w:t>Załącznik nr 9: Oświadczenie o kwalifikowalności podatku VAT</w:t>
            </w:r>
          </w:p>
        </w:tc>
      </w:tr>
      <w:tr w:rsidR="00C93EE4" w:rsidRPr="00063292" w14:paraId="0B673613" w14:textId="77777777" w:rsidTr="00293986">
        <w:tc>
          <w:tcPr>
            <w:tcW w:w="1844" w:type="dxa"/>
          </w:tcPr>
          <w:p w14:paraId="1C9D5F5C" w14:textId="35A99221" w:rsidR="00C93EE4" w:rsidRPr="00F95425" w:rsidRDefault="00293986" w:rsidP="00F95425">
            <w:pPr>
              <w:spacing w:before="60" w:after="60" w:line="276" w:lineRule="auto"/>
              <w:rPr>
                <w:rFonts w:ascii="Arial" w:hAnsi="Arial" w:cs="Arial"/>
                <w:sz w:val="24"/>
                <w:szCs w:val="24"/>
              </w:rPr>
            </w:pPr>
            <w:r>
              <w:rPr>
                <w:rFonts w:ascii="Arial" w:hAnsi="Arial" w:cs="Arial"/>
                <w:sz w:val="24"/>
                <w:szCs w:val="24"/>
              </w:rPr>
              <w:t>Załącznik 7 ust. 5</w:t>
            </w:r>
          </w:p>
        </w:tc>
        <w:tc>
          <w:tcPr>
            <w:tcW w:w="6312" w:type="dxa"/>
          </w:tcPr>
          <w:p w14:paraId="5C601E51" w14:textId="5C55DA08" w:rsidR="00C93EE4" w:rsidRDefault="00293986" w:rsidP="00F95425">
            <w:pPr>
              <w:spacing w:before="60" w:after="60" w:line="276" w:lineRule="auto"/>
              <w:rPr>
                <w:rFonts w:ascii="Arial" w:hAnsi="Arial" w:cs="Arial"/>
                <w:sz w:val="24"/>
                <w:szCs w:val="24"/>
              </w:rPr>
            </w:pPr>
            <w:r w:rsidRPr="00293986">
              <w:rPr>
                <w:rFonts w:ascii="Arial" w:hAnsi="Arial" w:cs="Arial"/>
                <w:sz w:val="24"/>
                <w:szCs w:val="24"/>
              </w:rPr>
              <w:t>W przypadku stwierdzenia braku wykonania zaleceń z kontroli o kluczowym znaczeniu dotyczących pkt 7 i 8 tabeli „Kategoria rażącego naruszenia umowy o dofinansowanie w zakresie zarządzania projektem”, wartość stawek procentowych nie podlega zsumowaniu. Należy wybrać stawkę procentową, przyporządkowaną do stwierdzonej kategorii rażącego naruszenia Umowy, określonej w części II niniejszego załącznika, o najwyższej wartości</w:t>
            </w:r>
            <w:r>
              <w:rPr>
                <w:rFonts w:ascii="Arial" w:hAnsi="Arial" w:cs="Arial"/>
                <w:sz w:val="24"/>
                <w:szCs w:val="24"/>
              </w:rPr>
              <w:t>.</w:t>
            </w:r>
          </w:p>
        </w:tc>
        <w:tc>
          <w:tcPr>
            <w:tcW w:w="7198" w:type="dxa"/>
          </w:tcPr>
          <w:p w14:paraId="6E77F7B8" w14:textId="649A5572" w:rsidR="00C93EE4" w:rsidRPr="00F95425" w:rsidRDefault="00293986" w:rsidP="00F95425">
            <w:pPr>
              <w:spacing w:before="60" w:after="60" w:line="276" w:lineRule="auto"/>
              <w:rPr>
                <w:rFonts w:ascii="Arial" w:hAnsi="Arial" w:cs="Arial"/>
                <w:sz w:val="24"/>
                <w:szCs w:val="24"/>
              </w:rPr>
            </w:pPr>
            <w:r>
              <w:rPr>
                <w:rFonts w:ascii="Arial" w:hAnsi="Arial" w:cs="Arial"/>
                <w:sz w:val="24"/>
                <w:szCs w:val="24"/>
              </w:rPr>
              <w:t>-</w:t>
            </w:r>
          </w:p>
        </w:tc>
      </w:tr>
      <w:tr w:rsidR="00C93EE4" w:rsidRPr="00063292" w14:paraId="21D0F49F" w14:textId="77777777" w:rsidTr="00293986">
        <w:tc>
          <w:tcPr>
            <w:tcW w:w="1844" w:type="dxa"/>
          </w:tcPr>
          <w:p w14:paraId="11921D7E" w14:textId="4D3B1AF2" w:rsidR="00C93EE4" w:rsidRPr="00F95425" w:rsidRDefault="00293986" w:rsidP="00F95425">
            <w:pPr>
              <w:spacing w:before="60" w:after="60" w:line="276" w:lineRule="auto"/>
              <w:rPr>
                <w:rFonts w:ascii="Arial" w:hAnsi="Arial" w:cs="Arial"/>
                <w:sz w:val="24"/>
                <w:szCs w:val="24"/>
              </w:rPr>
            </w:pPr>
            <w:r w:rsidRPr="00293986">
              <w:rPr>
                <w:rFonts w:ascii="Arial" w:hAnsi="Arial" w:cs="Arial"/>
                <w:sz w:val="24"/>
                <w:szCs w:val="24"/>
              </w:rPr>
              <w:t xml:space="preserve">Załącznik 7 ust. </w:t>
            </w:r>
            <w:r>
              <w:rPr>
                <w:rFonts w:ascii="Arial" w:hAnsi="Arial" w:cs="Arial"/>
                <w:sz w:val="24"/>
                <w:szCs w:val="24"/>
              </w:rPr>
              <w:t>7 (dotychczas 8)</w:t>
            </w:r>
          </w:p>
        </w:tc>
        <w:tc>
          <w:tcPr>
            <w:tcW w:w="6312" w:type="dxa"/>
          </w:tcPr>
          <w:p w14:paraId="4DBC269E" w14:textId="77777777" w:rsidR="00293986" w:rsidRPr="00293986" w:rsidRDefault="00293986" w:rsidP="00293986">
            <w:pPr>
              <w:spacing w:before="60" w:after="60" w:line="276" w:lineRule="auto"/>
              <w:rPr>
                <w:rFonts w:ascii="Arial" w:hAnsi="Arial" w:cs="Arial"/>
                <w:sz w:val="24"/>
                <w:szCs w:val="24"/>
              </w:rPr>
            </w:pPr>
            <w:r w:rsidRPr="00293986">
              <w:rPr>
                <w:rFonts w:ascii="Arial" w:hAnsi="Arial" w:cs="Arial"/>
                <w:sz w:val="24"/>
                <w:szCs w:val="24"/>
              </w:rPr>
              <w:t>O obniżeniu stawki ryczałtowej kosztów pośrednich IP informuje Beneficjenta w:</w:t>
            </w:r>
          </w:p>
          <w:p w14:paraId="46224846" w14:textId="77777777" w:rsidR="00293986" w:rsidRPr="00293986" w:rsidRDefault="00293986" w:rsidP="00293986">
            <w:pPr>
              <w:numPr>
                <w:ilvl w:val="0"/>
                <w:numId w:val="13"/>
              </w:numPr>
              <w:spacing w:before="60" w:after="60" w:line="276" w:lineRule="auto"/>
              <w:ind w:left="320" w:hanging="320"/>
              <w:rPr>
                <w:rFonts w:ascii="Arial" w:hAnsi="Arial" w:cs="Arial"/>
                <w:sz w:val="24"/>
                <w:szCs w:val="24"/>
              </w:rPr>
            </w:pPr>
            <w:r w:rsidRPr="00293986">
              <w:rPr>
                <w:rFonts w:ascii="Arial" w:hAnsi="Arial" w:cs="Arial"/>
                <w:sz w:val="24"/>
                <w:szCs w:val="24"/>
              </w:rPr>
              <w:t>informacji pokontrolnej (po kontroli lub wizycie monitoringowej) – w przypadku stwierdzenia rażącego naruszenia Umowy, określonego w pkt 1 oraz 6-8 tabeli „Kategoria rażącego naruszenia Umowy w zakresie zarządzania projektem”;</w:t>
            </w:r>
          </w:p>
          <w:p w14:paraId="2C3B8D35" w14:textId="77777777" w:rsidR="00293986" w:rsidRPr="00293986" w:rsidRDefault="00293986" w:rsidP="00293986">
            <w:pPr>
              <w:numPr>
                <w:ilvl w:val="0"/>
                <w:numId w:val="13"/>
              </w:numPr>
              <w:spacing w:before="60" w:after="60" w:line="276" w:lineRule="auto"/>
              <w:ind w:left="320" w:hanging="320"/>
              <w:rPr>
                <w:rFonts w:ascii="Arial" w:hAnsi="Arial" w:cs="Arial"/>
                <w:sz w:val="24"/>
                <w:szCs w:val="24"/>
                <w:lang w:val="x-none"/>
              </w:rPr>
            </w:pPr>
            <w:r w:rsidRPr="00293986">
              <w:rPr>
                <w:rFonts w:ascii="Arial" w:hAnsi="Arial" w:cs="Arial"/>
                <w:sz w:val="24"/>
                <w:szCs w:val="24"/>
              </w:rPr>
              <w:t>informacji o wynikach weryfikacji wniosku o płatność – w przypadku stwierdzenia rażącego naruszenia Umowy, określonego w pkt 1-5 oraz 7-8, tabeli „Kategoria rażącego naruszenia Umowy w zakresie zarządzania projektem”,</w:t>
            </w:r>
          </w:p>
          <w:p w14:paraId="2D823328" w14:textId="03A4F3B0" w:rsidR="00C93EE4" w:rsidRDefault="00293986" w:rsidP="00293986">
            <w:pPr>
              <w:spacing w:before="60" w:after="60" w:line="276" w:lineRule="auto"/>
              <w:rPr>
                <w:rFonts w:ascii="Arial" w:hAnsi="Arial" w:cs="Arial"/>
                <w:sz w:val="24"/>
                <w:szCs w:val="24"/>
              </w:rPr>
            </w:pPr>
            <w:r w:rsidRPr="00293986">
              <w:rPr>
                <w:rFonts w:ascii="Arial" w:hAnsi="Arial" w:cs="Arial"/>
                <w:sz w:val="24"/>
                <w:szCs w:val="24"/>
              </w:rPr>
              <w:lastRenderedPageBreak/>
              <w:t>- w zależności od tego, w ramach której procedury rażące naruszenie Umowy zostanie stwierdzone</w:t>
            </w:r>
          </w:p>
        </w:tc>
        <w:tc>
          <w:tcPr>
            <w:tcW w:w="7198" w:type="dxa"/>
          </w:tcPr>
          <w:p w14:paraId="0C7EF6F4" w14:textId="77777777" w:rsidR="00293986" w:rsidRPr="00293986" w:rsidRDefault="00293986" w:rsidP="00293986">
            <w:pPr>
              <w:spacing w:before="60" w:after="60" w:line="276" w:lineRule="auto"/>
              <w:rPr>
                <w:rFonts w:ascii="Arial" w:hAnsi="Arial" w:cs="Arial"/>
                <w:sz w:val="24"/>
                <w:szCs w:val="24"/>
              </w:rPr>
            </w:pPr>
            <w:r w:rsidRPr="00293986">
              <w:rPr>
                <w:rFonts w:ascii="Arial" w:hAnsi="Arial" w:cs="Arial"/>
                <w:sz w:val="24"/>
                <w:szCs w:val="24"/>
              </w:rPr>
              <w:lastRenderedPageBreak/>
              <w:t>O obniżeniu stawki ryczałtowej kosztów pośrednich IP informuje Beneficjenta w:</w:t>
            </w:r>
          </w:p>
          <w:p w14:paraId="7DD4AA48" w14:textId="77777777" w:rsidR="00293986" w:rsidRPr="00293986" w:rsidRDefault="00293986" w:rsidP="00293986">
            <w:pPr>
              <w:numPr>
                <w:ilvl w:val="0"/>
                <w:numId w:val="15"/>
              </w:numPr>
              <w:spacing w:before="60" w:after="60" w:line="276" w:lineRule="auto"/>
              <w:ind w:left="388" w:hanging="388"/>
              <w:rPr>
                <w:rFonts w:ascii="Arial" w:hAnsi="Arial" w:cs="Arial"/>
                <w:sz w:val="24"/>
                <w:szCs w:val="24"/>
              </w:rPr>
            </w:pPr>
            <w:r w:rsidRPr="00293986">
              <w:rPr>
                <w:rFonts w:ascii="Arial" w:hAnsi="Arial" w:cs="Arial"/>
                <w:sz w:val="24"/>
                <w:szCs w:val="24"/>
              </w:rPr>
              <w:t>informacji pokontrolnej (po kontroli lub wizycie monitoringowej) – w przypadku stwierdzenia rażącego naruszenia Umowy, określonego w pkt 1 oraz 6-7 tabeli „Kategoria rażącego naruszenia Umowy w zakresie zarządzania projektem”;</w:t>
            </w:r>
          </w:p>
          <w:p w14:paraId="62957C79" w14:textId="77777777" w:rsidR="00293986" w:rsidRPr="00293986" w:rsidRDefault="00293986" w:rsidP="00293986">
            <w:pPr>
              <w:numPr>
                <w:ilvl w:val="0"/>
                <w:numId w:val="15"/>
              </w:numPr>
              <w:spacing w:before="60" w:after="60" w:line="276" w:lineRule="auto"/>
              <w:ind w:left="388" w:hanging="388"/>
              <w:rPr>
                <w:rFonts w:ascii="Arial" w:hAnsi="Arial" w:cs="Arial"/>
                <w:sz w:val="24"/>
                <w:szCs w:val="24"/>
                <w:lang w:val="x-none"/>
              </w:rPr>
            </w:pPr>
            <w:r w:rsidRPr="00293986">
              <w:rPr>
                <w:rFonts w:ascii="Arial" w:hAnsi="Arial" w:cs="Arial"/>
                <w:sz w:val="24"/>
                <w:szCs w:val="24"/>
              </w:rPr>
              <w:t>informacji o wynikach weryfikacji wniosku o płatność – w przypadku stwierdzenia rażącego naruszenia Umowy, określonego w pkt 1-5 oraz 7, tabeli „Kategoria rażącego naruszenia Umowy w zakresie zarządzania projektem”,</w:t>
            </w:r>
          </w:p>
          <w:p w14:paraId="76F14AD6" w14:textId="1BD51297" w:rsidR="00C93EE4" w:rsidRPr="00F95425" w:rsidRDefault="00293986" w:rsidP="00293986">
            <w:pPr>
              <w:spacing w:before="60" w:after="60" w:line="276" w:lineRule="auto"/>
              <w:rPr>
                <w:rFonts w:ascii="Arial" w:hAnsi="Arial" w:cs="Arial"/>
                <w:sz w:val="24"/>
                <w:szCs w:val="24"/>
              </w:rPr>
            </w:pPr>
            <w:r w:rsidRPr="00293986">
              <w:rPr>
                <w:rFonts w:ascii="Arial" w:hAnsi="Arial" w:cs="Arial"/>
                <w:sz w:val="24"/>
                <w:szCs w:val="24"/>
              </w:rPr>
              <w:lastRenderedPageBreak/>
              <w:t>- w zależności od tego, w ramach której procedury rażące naruszenie Umowy zostanie stwierdzone</w:t>
            </w:r>
          </w:p>
        </w:tc>
      </w:tr>
      <w:tr w:rsidR="00293986" w:rsidRPr="00063292" w14:paraId="658F9B0C" w14:textId="77777777" w:rsidTr="00293986">
        <w:tc>
          <w:tcPr>
            <w:tcW w:w="1844" w:type="dxa"/>
          </w:tcPr>
          <w:p w14:paraId="324BC0A6" w14:textId="2A9DC6AA" w:rsidR="00293986" w:rsidRPr="00F95425" w:rsidRDefault="00293986" w:rsidP="00F95425">
            <w:pPr>
              <w:spacing w:before="60" w:after="60" w:line="276" w:lineRule="auto"/>
              <w:rPr>
                <w:rFonts w:ascii="Arial" w:hAnsi="Arial" w:cs="Arial"/>
                <w:sz w:val="24"/>
                <w:szCs w:val="24"/>
              </w:rPr>
            </w:pPr>
            <w:r w:rsidRPr="00293986">
              <w:rPr>
                <w:rFonts w:ascii="Arial" w:hAnsi="Arial" w:cs="Arial"/>
                <w:sz w:val="24"/>
                <w:szCs w:val="24"/>
              </w:rPr>
              <w:lastRenderedPageBreak/>
              <w:t xml:space="preserve">Załącznik 7 </w:t>
            </w:r>
            <w:r>
              <w:rPr>
                <w:rFonts w:ascii="Arial" w:hAnsi="Arial" w:cs="Arial"/>
                <w:sz w:val="24"/>
                <w:szCs w:val="24"/>
              </w:rPr>
              <w:t>pkt II tabela pkt 8 (usunięty)</w:t>
            </w:r>
          </w:p>
        </w:tc>
        <w:tc>
          <w:tcPr>
            <w:tcW w:w="6312" w:type="dxa"/>
          </w:tcPr>
          <w:p w14:paraId="41198F6B" w14:textId="77777777" w:rsidR="00293986" w:rsidRDefault="00293986" w:rsidP="00293986">
            <w:pPr>
              <w:spacing w:before="60" w:after="60" w:line="276" w:lineRule="auto"/>
              <w:rPr>
                <w:rFonts w:ascii="Arial" w:hAnsi="Arial" w:cs="Arial"/>
                <w:sz w:val="24"/>
                <w:szCs w:val="24"/>
              </w:rPr>
            </w:pPr>
            <w:r w:rsidRPr="00293986">
              <w:rPr>
                <w:rFonts w:ascii="Arial" w:hAnsi="Arial" w:cs="Arial"/>
                <w:sz w:val="24"/>
                <w:szCs w:val="24"/>
              </w:rPr>
              <w:t>Brak zapewnienia dostępności w projekcie wg standardów określonych w Załączniku nr 2 do Wytycznych dotyczących realizacji zasad równościowych w ramach funduszy unijnych na lata 2021-2027.</w:t>
            </w:r>
          </w:p>
          <w:p w14:paraId="69643705" w14:textId="6EC2C557" w:rsidR="00293986" w:rsidRPr="00293986" w:rsidRDefault="00293986" w:rsidP="00293986">
            <w:pPr>
              <w:spacing w:before="60" w:after="60" w:line="276" w:lineRule="auto"/>
              <w:rPr>
                <w:rFonts w:ascii="Arial" w:hAnsi="Arial" w:cs="Arial"/>
                <w:sz w:val="24"/>
                <w:szCs w:val="24"/>
              </w:rPr>
            </w:pPr>
            <w:r w:rsidRPr="00293986">
              <w:rPr>
                <w:rFonts w:ascii="Arial" w:hAnsi="Arial" w:cs="Arial"/>
                <w:sz w:val="24"/>
                <w:szCs w:val="24"/>
              </w:rPr>
              <w:t>5% wartości kosztów pośrednich wykazanych w aktualnym wniosku o dofinansowanie w CST2021 w zakresie braku dostępności architektonicznej w projekcie (biuro projektu, miejsce wsparcia uczestników).</w:t>
            </w:r>
          </w:p>
          <w:p w14:paraId="449F9960" w14:textId="77777777" w:rsidR="00293986" w:rsidRPr="00293986" w:rsidRDefault="00293986" w:rsidP="00293986">
            <w:pPr>
              <w:spacing w:before="60" w:after="60" w:line="276" w:lineRule="auto"/>
              <w:rPr>
                <w:rFonts w:ascii="Arial" w:hAnsi="Arial" w:cs="Arial"/>
                <w:sz w:val="24"/>
                <w:szCs w:val="24"/>
              </w:rPr>
            </w:pPr>
            <w:r w:rsidRPr="00293986">
              <w:rPr>
                <w:rFonts w:ascii="Arial" w:hAnsi="Arial" w:cs="Arial"/>
                <w:sz w:val="24"/>
                <w:szCs w:val="24"/>
              </w:rPr>
              <w:t>3% wartości kosztów pośrednich wykazanych w aktualnym wniosku o dofinansowanie w CST2021 w zakresie braku dostępności poza standardem architektonicznym.</w:t>
            </w:r>
          </w:p>
          <w:p w14:paraId="1F2A75F3" w14:textId="39CBDA8E" w:rsidR="00293986" w:rsidRDefault="00293986" w:rsidP="00293986">
            <w:pPr>
              <w:spacing w:before="60" w:after="60" w:line="276" w:lineRule="auto"/>
              <w:rPr>
                <w:rFonts w:ascii="Arial" w:hAnsi="Arial" w:cs="Arial"/>
                <w:sz w:val="24"/>
                <w:szCs w:val="24"/>
              </w:rPr>
            </w:pPr>
            <w:r w:rsidRPr="00293986">
              <w:rPr>
                <w:rFonts w:ascii="Arial" w:hAnsi="Arial" w:cs="Arial"/>
                <w:sz w:val="24"/>
                <w:szCs w:val="24"/>
              </w:rPr>
              <w:t>W przypadku, gdy Beneficjent nie dostosuje projektu do potrzeb osób z niepełnosprawnościami do końca jego realizacji, to przy końcowym rozliczeniu projektu (wniosek o płatność końcową) IP może obniżyć stawkę kosztów pośrednich do 0 (zera).</w:t>
            </w:r>
          </w:p>
        </w:tc>
        <w:tc>
          <w:tcPr>
            <w:tcW w:w="7198" w:type="dxa"/>
          </w:tcPr>
          <w:p w14:paraId="3AFBB65B" w14:textId="199E6BA5" w:rsidR="00293986" w:rsidRPr="00F95425" w:rsidRDefault="00293986" w:rsidP="00F95425">
            <w:pPr>
              <w:spacing w:before="60" w:after="60" w:line="276" w:lineRule="auto"/>
              <w:rPr>
                <w:rFonts w:ascii="Arial" w:hAnsi="Arial" w:cs="Arial"/>
                <w:sz w:val="24"/>
                <w:szCs w:val="24"/>
              </w:rPr>
            </w:pPr>
            <w:r>
              <w:rPr>
                <w:rFonts w:ascii="Arial" w:hAnsi="Arial" w:cs="Arial"/>
                <w:sz w:val="24"/>
                <w:szCs w:val="24"/>
              </w:rPr>
              <w:t>-</w:t>
            </w:r>
          </w:p>
        </w:tc>
      </w:tr>
      <w:bookmarkEnd w:id="0"/>
    </w:tbl>
    <w:p w14:paraId="1696AD67" w14:textId="7B2B21F2" w:rsidR="00F91F79" w:rsidRPr="00FC4252" w:rsidRDefault="00F91F79" w:rsidP="00FC4252">
      <w:pPr>
        <w:spacing w:before="240" w:after="240" w:line="276" w:lineRule="auto"/>
        <w:rPr>
          <w:rFonts w:ascii="Arial" w:hAnsi="Arial" w:cs="Arial"/>
          <w:sz w:val="24"/>
          <w:szCs w:val="24"/>
        </w:rPr>
      </w:pPr>
    </w:p>
    <w:sectPr w:rsidR="00F91F79" w:rsidRPr="00FC4252" w:rsidSect="004C7C26">
      <w:footerReference w:type="default" r:id="rId9"/>
      <w:headerReference w:type="firs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8E4A6" w14:textId="77777777" w:rsidR="00F65050" w:rsidRDefault="00F65050" w:rsidP="00F65050">
      <w:pPr>
        <w:spacing w:after="0" w:line="240" w:lineRule="auto"/>
      </w:pPr>
      <w:r>
        <w:separator/>
      </w:r>
    </w:p>
  </w:endnote>
  <w:endnote w:type="continuationSeparator" w:id="0">
    <w:p w14:paraId="5AC860D8" w14:textId="77777777" w:rsidR="00F65050" w:rsidRDefault="00F65050" w:rsidP="00F6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965872"/>
      <w:docPartObj>
        <w:docPartGallery w:val="Page Numbers (Bottom of Page)"/>
        <w:docPartUnique/>
      </w:docPartObj>
    </w:sdtPr>
    <w:sdtEndPr/>
    <w:sdtContent>
      <w:sdt>
        <w:sdtPr>
          <w:id w:val="-1769616900"/>
          <w:docPartObj>
            <w:docPartGallery w:val="Page Numbers (Top of Page)"/>
            <w:docPartUnique/>
          </w:docPartObj>
        </w:sdtPr>
        <w:sdtEndPr/>
        <w:sdtContent>
          <w:p w14:paraId="12677750" w14:textId="3E19EA3E" w:rsidR="00E975D9" w:rsidRDefault="00E975D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D7B7D8" w14:textId="77777777" w:rsidR="00E975D9" w:rsidRDefault="00E975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96E21" w14:textId="77777777" w:rsidR="00F65050" w:rsidRDefault="00F65050" w:rsidP="00F65050">
      <w:pPr>
        <w:spacing w:after="0" w:line="240" w:lineRule="auto"/>
      </w:pPr>
      <w:r>
        <w:separator/>
      </w:r>
    </w:p>
  </w:footnote>
  <w:footnote w:type="continuationSeparator" w:id="0">
    <w:p w14:paraId="704ABB86" w14:textId="77777777" w:rsidR="00F65050" w:rsidRDefault="00F65050" w:rsidP="00F65050">
      <w:pPr>
        <w:spacing w:after="0" w:line="240" w:lineRule="auto"/>
      </w:pPr>
      <w:r>
        <w:continuationSeparator/>
      </w:r>
    </w:p>
  </w:footnote>
  <w:footnote w:id="1">
    <w:p w14:paraId="068AC7CD" w14:textId="77777777" w:rsidR="00B44E3D" w:rsidRPr="004876EA" w:rsidRDefault="00B44E3D" w:rsidP="00B44E3D">
      <w:pPr>
        <w:spacing w:after="0"/>
        <w:rPr>
          <w:rFonts w:ascii="Arial" w:hAnsi="Arial" w:cs="Arial"/>
          <w:sz w:val="20"/>
          <w:szCs w:val="20"/>
        </w:rPr>
      </w:pPr>
      <w:r w:rsidRPr="004876EA">
        <w:rPr>
          <w:rFonts w:ascii="Arial" w:hAnsi="Arial" w:cs="Arial"/>
          <w:sz w:val="20"/>
          <w:szCs w:val="20"/>
          <w:vertAlign w:val="superscript"/>
        </w:rPr>
        <w:footnoteRef/>
      </w:r>
      <w:r w:rsidRPr="004876EA">
        <w:rPr>
          <w:rFonts w:ascii="Arial" w:hAnsi="Arial" w:cs="Arial"/>
          <w:sz w:val="20"/>
          <w:szCs w:val="20"/>
        </w:rPr>
        <w:t xml:space="preserve"> Przeliczenia 5 mln EUR na PLN dokonuje IP zgodnie z kursem aktualnym w dniu zawarcia Umowy.</w:t>
      </w:r>
    </w:p>
  </w:footnote>
  <w:footnote w:id="2">
    <w:p w14:paraId="151FBC59" w14:textId="77777777" w:rsidR="00B44E3D" w:rsidRPr="00CD6B2D" w:rsidRDefault="00B44E3D" w:rsidP="00B44E3D">
      <w:pPr>
        <w:spacing w:after="0"/>
        <w:rPr>
          <w:rFonts w:ascii="Arial" w:hAnsi="Arial" w:cs="Arial"/>
          <w:sz w:val="20"/>
          <w:szCs w:val="20"/>
        </w:rPr>
      </w:pPr>
      <w:r w:rsidRPr="00CD6B2D">
        <w:rPr>
          <w:rFonts w:ascii="Arial" w:hAnsi="Arial" w:cs="Arial"/>
          <w:sz w:val="20"/>
          <w:szCs w:val="20"/>
          <w:vertAlign w:val="superscript"/>
        </w:rPr>
        <w:footnoteRef/>
      </w:r>
      <w:r w:rsidRPr="00CD6B2D">
        <w:rPr>
          <w:rFonts w:ascii="Arial" w:hAnsi="Arial" w:cs="Arial"/>
          <w:sz w:val="20"/>
          <w:szCs w:val="20"/>
          <w:vertAlign w:val="superscript"/>
        </w:rPr>
        <w:t xml:space="preserve"> </w:t>
      </w:r>
      <w:r w:rsidRPr="00CD6B2D">
        <w:rPr>
          <w:rFonts w:ascii="Arial" w:hAnsi="Arial" w:cs="Arial"/>
          <w:sz w:val="20"/>
          <w:szCs w:val="20"/>
        </w:rPr>
        <w:t>Przeliczenia 5 mln EUR na PLN dokonuje IP zgodnie z kursem aktualnym w dniu zawarcia Umowy.</w:t>
      </w:r>
    </w:p>
  </w:footnote>
  <w:footnote w:id="3">
    <w:p w14:paraId="7D8950A2" w14:textId="77777777" w:rsidR="00B44E3D" w:rsidRPr="00550AFF" w:rsidRDefault="00B44E3D" w:rsidP="00B44E3D">
      <w:pPr>
        <w:spacing w:after="0"/>
        <w:rPr>
          <w:rFonts w:ascii="Arial" w:hAnsi="Arial" w:cs="Arial"/>
          <w:sz w:val="20"/>
          <w:szCs w:val="20"/>
        </w:rPr>
      </w:pPr>
      <w:r w:rsidRPr="00CD6B2D">
        <w:rPr>
          <w:rFonts w:ascii="Arial" w:hAnsi="Arial" w:cs="Arial"/>
          <w:sz w:val="20"/>
          <w:szCs w:val="20"/>
          <w:vertAlign w:val="superscript"/>
        </w:rPr>
        <w:footnoteRef/>
      </w:r>
      <w:r w:rsidRPr="00CD6B2D">
        <w:rPr>
          <w:rFonts w:ascii="Arial" w:hAnsi="Arial" w:cs="Arial"/>
          <w:sz w:val="20"/>
          <w:szCs w:val="20"/>
          <w:vertAlign w:val="superscript"/>
        </w:rPr>
        <w:t xml:space="preserve"> </w:t>
      </w:r>
      <w:r w:rsidRPr="00CD6B2D">
        <w:rPr>
          <w:rFonts w:ascii="Arial" w:hAnsi="Arial" w:cs="Arial"/>
          <w:sz w:val="20"/>
          <w:szCs w:val="20"/>
        </w:rPr>
        <w:t xml:space="preserve">Oświadczenie dotyczy wyłącznie projektów o wartości </w:t>
      </w:r>
      <w:r>
        <w:rPr>
          <w:rFonts w:ascii="Arial" w:hAnsi="Arial" w:cs="Arial"/>
          <w:sz w:val="20"/>
          <w:szCs w:val="20"/>
        </w:rPr>
        <w:t>co najmniej</w:t>
      </w:r>
      <w:r w:rsidRPr="00CD6B2D">
        <w:rPr>
          <w:rFonts w:ascii="Arial" w:hAnsi="Arial" w:cs="Arial"/>
          <w:sz w:val="20"/>
          <w:szCs w:val="20"/>
        </w:rPr>
        <w:t xml:space="preserve"> 5 mln EUR</w:t>
      </w:r>
      <w:r>
        <w:t xml:space="preserve"> </w:t>
      </w:r>
      <w:r w:rsidRPr="00CD6B2D">
        <w:rPr>
          <w:rFonts w:ascii="Arial" w:hAnsi="Arial" w:cs="Arial"/>
          <w:sz w:val="20"/>
          <w:szCs w:val="20"/>
        </w:rPr>
        <w:t>oraz projektów w</w:t>
      </w:r>
      <w:r>
        <w:rPr>
          <w:rFonts w:ascii="Arial" w:hAnsi="Arial" w:cs="Arial"/>
          <w:sz w:val="20"/>
          <w:szCs w:val="20"/>
        </w:rPr>
        <w:t> </w:t>
      </w:r>
      <w:r w:rsidRPr="00CD6B2D">
        <w:rPr>
          <w:rFonts w:ascii="Arial" w:hAnsi="Arial" w:cs="Arial"/>
          <w:sz w:val="20"/>
          <w:szCs w:val="20"/>
        </w:rPr>
        <w:t xml:space="preserve">przypadku ubiegania się o pomoc publiczną (nie dotyczy ubiegania się o de </w:t>
      </w:r>
      <w:proofErr w:type="spellStart"/>
      <w:r w:rsidRPr="00CD6B2D">
        <w:rPr>
          <w:rFonts w:ascii="Arial" w:hAnsi="Arial" w:cs="Arial"/>
          <w:sz w:val="20"/>
          <w:szCs w:val="20"/>
        </w:rPr>
        <w:t>minimis</w:t>
      </w:r>
      <w:proofErr w:type="spellEnd"/>
      <w:r w:rsidRPr="00CD6B2D">
        <w:rPr>
          <w:rFonts w:ascii="Arial" w:hAnsi="Arial" w:cs="Arial"/>
          <w:sz w:val="20"/>
          <w:szCs w:val="20"/>
        </w:rPr>
        <w:t>). Oświadczenie może być modyfikowane w przypadku gdy Beneficjent kwalifikuje podatek od towarów i usług wyłącznie w odniesieniu do poszczególnych kategorii wydatków. W</w:t>
      </w:r>
      <w:r>
        <w:rPr>
          <w:rFonts w:ascii="Arial" w:hAnsi="Arial" w:cs="Arial"/>
          <w:sz w:val="20"/>
          <w:szCs w:val="20"/>
        </w:rPr>
        <w:t> </w:t>
      </w:r>
      <w:r w:rsidRPr="00CD6B2D">
        <w:rPr>
          <w:rFonts w:ascii="Arial" w:hAnsi="Arial" w:cs="Arial"/>
          <w:sz w:val="20"/>
          <w:szCs w:val="20"/>
        </w:rPr>
        <w:t>przypadku realizacji projektu w ramach partnerstwa, odpowiednio zmienione oświadczenie składa każdy z</w:t>
      </w:r>
      <w:r>
        <w:rPr>
          <w:rFonts w:ascii="Arial" w:hAnsi="Arial" w:cs="Arial"/>
          <w:sz w:val="20"/>
          <w:szCs w:val="20"/>
        </w:rPr>
        <w:t> </w:t>
      </w:r>
      <w:r w:rsidRPr="00CD6B2D">
        <w:rPr>
          <w:rFonts w:ascii="Arial" w:hAnsi="Arial" w:cs="Arial"/>
          <w:sz w:val="20"/>
          <w:szCs w:val="20"/>
        </w:rPr>
        <w:t>partnerów, który w ramach ponoszonych przez niego wydatków będzie kwalifikował podatek od towarów i usług.</w:t>
      </w:r>
      <w:r w:rsidRPr="00314A51">
        <w:t xml:space="preserve"> </w:t>
      </w:r>
      <w:r w:rsidRPr="00314A51">
        <w:rPr>
          <w:rFonts w:ascii="Arial" w:hAnsi="Arial" w:cs="Arial"/>
          <w:sz w:val="20"/>
          <w:szCs w:val="20"/>
        </w:rPr>
        <w:t>Zmodyfikowane oświadczenie na etapie realizacji projektu dotyczy również uczestników projektu/innych podmiotów otrzymujących wsparcie z EFS+.</w:t>
      </w:r>
    </w:p>
  </w:footnote>
  <w:footnote w:id="4">
    <w:p w14:paraId="17E760CC" w14:textId="77777777" w:rsidR="00B44E3D" w:rsidRPr="00D834DB" w:rsidRDefault="00B44E3D" w:rsidP="00B44E3D">
      <w:pPr>
        <w:pStyle w:val="Tekstprzypisudolnego"/>
        <w:rPr>
          <w:rFonts w:ascii="Arial" w:hAnsi="Arial" w:cs="Arial"/>
        </w:rPr>
      </w:pPr>
      <w:r w:rsidRPr="00D834DB">
        <w:rPr>
          <w:rStyle w:val="Odwoanieprzypisudolnego"/>
          <w:rFonts w:ascii="Arial" w:hAnsi="Arial" w:cs="Arial"/>
        </w:rPr>
        <w:footnoteRef/>
      </w:r>
      <w:r w:rsidRPr="00D834DB">
        <w:rPr>
          <w:rFonts w:ascii="Arial" w:hAnsi="Arial" w:cs="Arial"/>
        </w:rPr>
        <w:t xml:space="preserve"> </w:t>
      </w:r>
      <w:proofErr w:type="spellStart"/>
      <w:r w:rsidRPr="00D834DB">
        <w:rPr>
          <w:rFonts w:ascii="Arial" w:hAnsi="Arial" w:cs="Arial"/>
        </w:rPr>
        <w:t>J.w</w:t>
      </w:r>
      <w:proofErr w:type="spellEnd"/>
      <w:r w:rsidRPr="00D834DB">
        <w:rPr>
          <w:rFonts w:ascii="Arial" w:hAnsi="Arial" w:cs="Arial"/>
        </w:rPr>
        <w:t>.</w:t>
      </w:r>
    </w:p>
  </w:footnote>
  <w:footnote w:id="5">
    <w:p w14:paraId="59717683" w14:textId="77777777" w:rsidR="00B44E3D" w:rsidRPr="004C51C8" w:rsidRDefault="00B44E3D" w:rsidP="00B44E3D">
      <w:pPr>
        <w:pStyle w:val="Tekstprzypisudolnego"/>
        <w:rPr>
          <w:rFonts w:ascii="Arial" w:hAnsi="Arial" w:cs="Arial"/>
        </w:rPr>
      </w:pPr>
      <w:r w:rsidRPr="004C51C8">
        <w:rPr>
          <w:rStyle w:val="Odwoanieprzypisudolnego"/>
          <w:rFonts w:ascii="Arial" w:hAnsi="Arial" w:cs="Arial"/>
        </w:rPr>
        <w:footnoteRef/>
      </w:r>
      <w:r w:rsidRPr="004C51C8">
        <w:rPr>
          <w:rFonts w:ascii="Arial" w:hAnsi="Arial" w:cs="Arial"/>
        </w:rPr>
        <w:t xml:space="preserve"> Zwrot zaliczki dokonuje się na rachunek bankowy IP.</w:t>
      </w:r>
    </w:p>
  </w:footnote>
  <w:footnote w:id="6">
    <w:p w14:paraId="70DC5455" w14:textId="2F5F5A88" w:rsidR="00B44E3D" w:rsidRPr="00F23C6F" w:rsidRDefault="00B44E3D" w:rsidP="00B44E3D">
      <w:pPr>
        <w:pStyle w:val="Tekstprzypisudolnego"/>
        <w:spacing w:line="276" w:lineRule="auto"/>
        <w:rPr>
          <w:rFonts w:ascii="Arial" w:hAnsi="Arial" w:cs="Arial"/>
        </w:rPr>
      </w:pPr>
      <w:r w:rsidRPr="00F23C6F">
        <w:rPr>
          <w:rStyle w:val="Odwoanieprzypisudolnego"/>
          <w:rFonts w:ascii="Arial" w:hAnsi="Arial" w:cs="Arial"/>
        </w:rPr>
        <w:footnoteRef/>
      </w:r>
      <w:r w:rsidRPr="00F23C6F">
        <w:rPr>
          <w:rFonts w:ascii="Arial" w:hAnsi="Arial" w:cs="Arial"/>
        </w:rPr>
        <w:t xml:space="preserve"> </w:t>
      </w:r>
      <w:r w:rsidRPr="00B44E3D">
        <w:rPr>
          <w:rFonts w:ascii="Arial" w:hAnsi="Arial" w:cs="Arial"/>
        </w:rPr>
        <w:t>Dotyczy wniosków o płatność, na podstawie których, zgodnie z harmonogramem płatności, beneficjent wnioskuje o wypłatę kolejnej transzy dofinansowania i do końcowego wniosku o płatność</w:t>
      </w:r>
      <w:r w:rsidRPr="00F23C6F">
        <w:rPr>
          <w:rFonts w:ascii="Arial" w:hAnsi="Arial" w:cs="Arial"/>
        </w:rPr>
        <w:t>.</w:t>
      </w:r>
    </w:p>
  </w:footnote>
  <w:footnote w:id="7">
    <w:p w14:paraId="0A716B55" w14:textId="77777777" w:rsidR="00B44E3D" w:rsidRPr="004C51C8" w:rsidRDefault="00B44E3D" w:rsidP="00B44E3D">
      <w:pPr>
        <w:pStyle w:val="Tekstprzypisudolnego"/>
        <w:rPr>
          <w:rFonts w:ascii="Arial" w:hAnsi="Arial" w:cs="Arial"/>
        </w:rPr>
      </w:pPr>
      <w:r w:rsidRPr="004C51C8">
        <w:rPr>
          <w:rStyle w:val="Odwoanieprzypisudolnego"/>
          <w:rFonts w:ascii="Arial" w:hAnsi="Arial" w:cs="Arial"/>
        </w:rPr>
        <w:footnoteRef/>
      </w:r>
      <w:r w:rsidRPr="004C51C8">
        <w:rPr>
          <w:rFonts w:ascii="Arial" w:hAnsi="Arial" w:cs="Arial"/>
        </w:rPr>
        <w:t xml:space="preserve"> Zwrot zaliczki dokonuje się na rachunek bankowy IP.</w:t>
      </w:r>
    </w:p>
  </w:footnote>
  <w:footnote w:id="8">
    <w:p w14:paraId="3C2F46D0" w14:textId="77777777" w:rsidR="00B44E3D" w:rsidRPr="00F23C6F" w:rsidRDefault="00B44E3D" w:rsidP="00B44E3D">
      <w:pPr>
        <w:pStyle w:val="Tekstprzypisudolnego"/>
        <w:spacing w:line="276" w:lineRule="auto"/>
        <w:rPr>
          <w:rFonts w:ascii="Arial" w:hAnsi="Arial" w:cs="Arial"/>
        </w:rPr>
      </w:pPr>
      <w:r w:rsidRPr="00F23C6F">
        <w:rPr>
          <w:rStyle w:val="Odwoanieprzypisudolnego"/>
          <w:rFonts w:ascii="Arial" w:hAnsi="Arial" w:cs="Arial"/>
        </w:rPr>
        <w:footnoteRef/>
      </w:r>
      <w:r w:rsidRPr="00F23C6F">
        <w:rPr>
          <w:rFonts w:ascii="Arial" w:hAnsi="Arial" w:cs="Arial"/>
        </w:rPr>
        <w:t xml:space="preserve"> </w:t>
      </w:r>
      <w:bookmarkStart w:id="1" w:name="_Hlk170302387"/>
      <w:r w:rsidRPr="00167165">
        <w:rPr>
          <w:rFonts w:ascii="Arial" w:hAnsi="Arial" w:cs="Arial"/>
        </w:rPr>
        <w:t>Jako środki pozostałe do rozliczenia należy rozumieć środki nierozliczone we wniosku o</w:t>
      </w:r>
      <w:r>
        <w:rPr>
          <w:rFonts w:ascii="Arial" w:hAnsi="Arial" w:cs="Arial"/>
        </w:rPr>
        <w:t> </w:t>
      </w:r>
      <w:r w:rsidRPr="00167165">
        <w:rPr>
          <w:rFonts w:ascii="Arial" w:hAnsi="Arial" w:cs="Arial"/>
        </w:rPr>
        <w:t>płatność, poniżej kwoty uprawniającej do otrzymania kolejnej transzy zaliczki, o której mowa w</w:t>
      </w:r>
      <w:r>
        <w:rPr>
          <w:rFonts w:ascii="Arial" w:hAnsi="Arial" w:cs="Arial"/>
        </w:rPr>
        <w:t> </w:t>
      </w:r>
      <w:r w:rsidRPr="00167165">
        <w:rPr>
          <w:rFonts w:ascii="Arial" w:hAnsi="Arial" w:cs="Arial"/>
        </w:rPr>
        <w:t>§</w:t>
      </w:r>
      <w:r>
        <w:rPr>
          <w:rFonts w:ascii="Arial" w:hAnsi="Arial" w:cs="Arial"/>
        </w:rPr>
        <w:t> </w:t>
      </w:r>
      <w:r w:rsidRPr="00167165">
        <w:rPr>
          <w:rFonts w:ascii="Arial" w:hAnsi="Arial" w:cs="Arial"/>
        </w:rPr>
        <w:t>5 ust. 18 pkt 2. W przypadku końcowego wniosku o płatność – Beneficjent ma obowiązek rozliczenia całości otrzymanego dofinansowania</w:t>
      </w:r>
      <w:bookmarkEnd w:id="1"/>
      <w:r w:rsidRPr="00F23C6F">
        <w:rPr>
          <w:rFonts w:ascii="Arial" w:hAnsi="Arial" w:cs="Arial"/>
        </w:rPr>
        <w:t>.</w:t>
      </w:r>
    </w:p>
  </w:footnote>
  <w:footnote w:id="9">
    <w:p w14:paraId="7CBC7678" w14:textId="77777777" w:rsidR="00B44E3D" w:rsidRPr="00167165" w:rsidRDefault="00B44E3D" w:rsidP="00B44E3D">
      <w:pPr>
        <w:pStyle w:val="Tekstprzypisudolnego"/>
        <w:rPr>
          <w:rFonts w:ascii="Arial" w:hAnsi="Arial" w:cs="Arial"/>
        </w:rPr>
      </w:pPr>
      <w:r w:rsidRPr="00167165">
        <w:rPr>
          <w:rStyle w:val="Odwoanieprzypisudolnego"/>
          <w:rFonts w:ascii="Arial" w:hAnsi="Arial" w:cs="Arial"/>
        </w:rPr>
        <w:footnoteRef/>
      </w:r>
      <w:r w:rsidRPr="00167165">
        <w:rPr>
          <w:rFonts w:ascii="Arial" w:hAnsi="Arial" w:cs="Arial"/>
        </w:rPr>
        <w:t xml:space="preserve"> </w:t>
      </w:r>
      <w:bookmarkStart w:id="2" w:name="_Hlk168661498"/>
      <w:r w:rsidRPr="00167165">
        <w:rPr>
          <w:rFonts w:ascii="Arial" w:hAnsi="Arial" w:cs="Arial"/>
        </w:rPr>
        <w:t>Dotyczy wniosków o płatność, na podstawie których, zgodnie z harmonogramem płatności, beneficjent wnioskuje o wypłatę kolejnej transzy dofinansowania i do końcowego wniosku o</w:t>
      </w:r>
      <w:r>
        <w:rPr>
          <w:rFonts w:ascii="Arial" w:hAnsi="Arial" w:cs="Arial"/>
        </w:rPr>
        <w:t> </w:t>
      </w:r>
      <w:r w:rsidRPr="00167165">
        <w:rPr>
          <w:rFonts w:ascii="Arial" w:hAnsi="Arial" w:cs="Arial"/>
        </w:rPr>
        <w:t>płatność</w:t>
      </w:r>
      <w:bookmarkEnd w:id="2"/>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786C" w14:textId="1A4B0BC3" w:rsidR="00E975D9" w:rsidRDefault="004C7C26" w:rsidP="004C7C26">
    <w:pPr>
      <w:pStyle w:val="Nagwek"/>
      <w:jc w:val="center"/>
    </w:pPr>
    <w:r>
      <w:rPr>
        <w:noProof/>
        <w:lang w:eastAsia="pl-PL"/>
      </w:rPr>
      <w:drawing>
        <wp:inline distT="0" distB="0" distL="0" distR="0" wp14:anchorId="4C0EFD86" wp14:editId="7620D4AB">
          <wp:extent cx="5759450" cy="493286"/>
          <wp:effectExtent l="0" t="0" r="0" b="2540"/>
          <wp:docPr id="1062983389" name="Obraz 1062983389"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3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81741"/>
    <w:multiLevelType w:val="hybridMultilevel"/>
    <w:tmpl w:val="F4B8B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225208"/>
    <w:multiLevelType w:val="hybridMultilevel"/>
    <w:tmpl w:val="9B56DB58"/>
    <w:lvl w:ilvl="0" w:tplc="FFFFFFFF">
      <w:start w:val="1"/>
      <w:numFmt w:val="decimal"/>
      <w:lvlText w:val="%1."/>
      <w:lvlJc w:val="left"/>
      <w:pPr>
        <w:ind w:left="720" w:hanging="360"/>
      </w:pPr>
      <w:rPr>
        <w:sz w:val="24"/>
        <w:szCs w:val="24"/>
      </w:rPr>
    </w:lvl>
    <w:lvl w:ilvl="1" w:tplc="E682BACE">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C75CC"/>
    <w:multiLevelType w:val="hybridMultilevel"/>
    <w:tmpl w:val="DACC4C74"/>
    <w:lvl w:ilvl="0" w:tplc="94AAE95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692EF8"/>
    <w:multiLevelType w:val="hybridMultilevel"/>
    <w:tmpl w:val="21F0353C"/>
    <w:lvl w:ilvl="0" w:tplc="39609E3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B57788"/>
    <w:multiLevelType w:val="hybridMultilevel"/>
    <w:tmpl w:val="AB463ECC"/>
    <w:lvl w:ilvl="0" w:tplc="A5EA995A">
      <w:start w:val="1"/>
      <w:numFmt w:val="decimal"/>
      <w:lvlText w:val="%1."/>
      <w:lvlJc w:val="left"/>
      <w:pPr>
        <w:tabs>
          <w:tab w:val="num" w:pos="397"/>
        </w:tabs>
        <w:ind w:left="397" w:hanging="397"/>
      </w:pPr>
    </w:lvl>
    <w:lvl w:ilvl="1" w:tplc="04150017">
      <w:start w:val="1"/>
      <w:numFmt w:val="lowerLetter"/>
      <w:lvlText w:val="%2)"/>
      <w:lvlJc w:val="left"/>
      <w:pPr>
        <w:tabs>
          <w:tab w:val="num" w:pos="938"/>
        </w:tabs>
        <w:ind w:left="938" w:hanging="360"/>
      </w:pPr>
      <w:rPr>
        <w:rFonts w:hint="default"/>
      </w:rPr>
    </w:lvl>
    <w:lvl w:ilvl="2" w:tplc="FFFFFFFF">
      <w:start w:val="1"/>
      <w:numFmt w:val="lowerRoman"/>
      <w:lvlText w:val="%3."/>
      <w:lvlJc w:val="right"/>
      <w:pPr>
        <w:tabs>
          <w:tab w:val="num" w:pos="1658"/>
        </w:tabs>
        <w:ind w:left="1658" w:hanging="180"/>
      </w:pPr>
    </w:lvl>
    <w:lvl w:ilvl="3" w:tplc="FFFFFFFF" w:tentative="1">
      <w:start w:val="1"/>
      <w:numFmt w:val="decimal"/>
      <w:lvlText w:val="%4."/>
      <w:lvlJc w:val="left"/>
      <w:pPr>
        <w:tabs>
          <w:tab w:val="num" w:pos="2378"/>
        </w:tabs>
        <w:ind w:left="2378" w:hanging="360"/>
      </w:pPr>
    </w:lvl>
    <w:lvl w:ilvl="4" w:tplc="FFFFFFFF" w:tentative="1">
      <w:start w:val="1"/>
      <w:numFmt w:val="lowerLetter"/>
      <w:lvlText w:val="%5."/>
      <w:lvlJc w:val="left"/>
      <w:pPr>
        <w:tabs>
          <w:tab w:val="num" w:pos="3098"/>
        </w:tabs>
        <w:ind w:left="3098" w:hanging="360"/>
      </w:pPr>
    </w:lvl>
    <w:lvl w:ilvl="5" w:tplc="FFFFFFFF" w:tentative="1">
      <w:start w:val="1"/>
      <w:numFmt w:val="lowerRoman"/>
      <w:lvlText w:val="%6."/>
      <w:lvlJc w:val="right"/>
      <w:pPr>
        <w:tabs>
          <w:tab w:val="num" w:pos="3818"/>
        </w:tabs>
        <w:ind w:left="3818" w:hanging="180"/>
      </w:pPr>
    </w:lvl>
    <w:lvl w:ilvl="6" w:tplc="FFFFFFFF" w:tentative="1">
      <w:start w:val="1"/>
      <w:numFmt w:val="decimal"/>
      <w:lvlText w:val="%7."/>
      <w:lvlJc w:val="left"/>
      <w:pPr>
        <w:tabs>
          <w:tab w:val="num" w:pos="4538"/>
        </w:tabs>
        <w:ind w:left="4538" w:hanging="360"/>
      </w:pPr>
    </w:lvl>
    <w:lvl w:ilvl="7" w:tplc="FFFFFFFF" w:tentative="1">
      <w:start w:val="1"/>
      <w:numFmt w:val="lowerLetter"/>
      <w:lvlText w:val="%8."/>
      <w:lvlJc w:val="left"/>
      <w:pPr>
        <w:tabs>
          <w:tab w:val="num" w:pos="5258"/>
        </w:tabs>
        <w:ind w:left="5258" w:hanging="360"/>
      </w:pPr>
    </w:lvl>
    <w:lvl w:ilvl="8" w:tplc="FFFFFFFF" w:tentative="1">
      <w:start w:val="1"/>
      <w:numFmt w:val="lowerRoman"/>
      <w:lvlText w:val="%9."/>
      <w:lvlJc w:val="right"/>
      <w:pPr>
        <w:tabs>
          <w:tab w:val="num" w:pos="5978"/>
        </w:tabs>
        <w:ind w:left="5978" w:hanging="180"/>
      </w:pPr>
    </w:lvl>
  </w:abstractNum>
  <w:abstractNum w:abstractNumId="5" w15:restartNumberingAfterBreak="0">
    <w:nsid w:val="16FF7204"/>
    <w:multiLevelType w:val="hybridMultilevel"/>
    <w:tmpl w:val="B74C5CD2"/>
    <w:lvl w:ilvl="0" w:tplc="C35C27C6">
      <w:start w:val="25"/>
      <w:numFmt w:val="decimal"/>
      <w:lvlText w:val="%1."/>
      <w:lvlJc w:val="left"/>
      <w:pPr>
        <w:tabs>
          <w:tab w:val="num" w:pos="757"/>
        </w:tabs>
        <w:ind w:left="75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A33B81"/>
    <w:multiLevelType w:val="hybridMultilevel"/>
    <w:tmpl w:val="1D0C979E"/>
    <w:lvl w:ilvl="0" w:tplc="99A83442">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7313A1"/>
    <w:multiLevelType w:val="hybridMultilevel"/>
    <w:tmpl w:val="6B762454"/>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B2772D"/>
    <w:multiLevelType w:val="hybridMultilevel"/>
    <w:tmpl w:val="6B762454"/>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8E832D2"/>
    <w:multiLevelType w:val="hybridMultilevel"/>
    <w:tmpl w:val="BCCEC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37723F"/>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1293F17"/>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57A529D"/>
    <w:multiLevelType w:val="hybridMultilevel"/>
    <w:tmpl w:val="BCCEC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5AD6324"/>
    <w:multiLevelType w:val="hybridMultilevel"/>
    <w:tmpl w:val="6748BFCA"/>
    <w:lvl w:ilvl="0" w:tplc="DC02B784">
      <w:start w:val="14"/>
      <w:numFmt w:val="decimal"/>
      <w:lvlText w:val="%1."/>
      <w:lvlJc w:val="left"/>
      <w:pPr>
        <w:tabs>
          <w:tab w:val="num" w:pos="757"/>
        </w:tabs>
        <w:ind w:left="75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047BE8"/>
    <w:multiLevelType w:val="hybridMultilevel"/>
    <w:tmpl w:val="6C0C69C4"/>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 w15:restartNumberingAfterBreak="0">
    <w:nsid w:val="691D502D"/>
    <w:multiLevelType w:val="hybridMultilevel"/>
    <w:tmpl w:val="4F40BDA2"/>
    <w:lvl w:ilvl="0" w:tplc="82DCCD04">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AD83046"/>
    <w:multiLevelType w:val="hybridMultilevel"/>
    <w:tmpl w:val="77940772"/>
    <w:lvl w:ilvl="0" w:tplc="1AC686A4">
      <w:start w:val="13"/>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E5B6916"/>
    <w:multiLevelType w:val="hybridMultilevel"/>
    <w:tmpl w:val="60EA6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786C7B"/>
    <w:multiLevelType w:val="hybridMultilevel"/>
    <w:tmpl w:val="6C0C69C4"/>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9" w15:restartNumberingAfterBreak="0">
    <w:nsid w:val="7665411E"/>
    <w:multiLevelType w:val="hybridMultilevel"/>
    <w:tmpl w:val="AC164C0E"/>
    <w:lvl w:ilvl="0" w:tplc="44026AEA">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D51FB4"/>
    <w:multiLevelType w:val="hybridMultilevel"/>
    <w:tmpl w:val="F4B8B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D97199"/>
    <w:multiLevelType w:val="hybridMultilevel"/>
    <w:tmpl w:val="A9942FF2"/>
    <w:lvl w:ilvl="0" w:tplc="E5B4E55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1"/>
  </w:num>
  <w:num w:numId="3">
    <w:abstractNumId w:val="10"/>
  </w:num>
  <w:num w:numId="4">
    <w:abstractNumId w:val="17"/>
  </w:num>
  <w:num w:numId="5">
    <w:abstractNumId w:val="5"/>
  </w:num>
  <w:num w:numId="6">
    <w:abstractNumId w:val="20"/>
  </w:num>
  <w:num w:numId="7">
    <w:abstractNumId w:val="3"/>
  </w:num>
  <w:num w:numId="8">
    <w:abstractNumId w:val="15"/>
  </w:num>
  <w:num w:numId="9">
    <w:abstractNumId w:val="14"/>
  </w:num>
  <w:num w:numId="10">
    <w:abstractNumId w:val="18"/>
  </w:num>
  <w:num w:numId="11">
    <w:abstractNumId w:val="7"/>
  </w:num>
  <w:num w:numId="12">
    <w:abstractNumId w:val="8"/>
  </w:num>
  <w:num w:numId="13">
    <w:abstractNumId w:val="9"/>
  </w:num>
  <w:num w:numId="14">
    <w:abstractNumId w:val="1"/>
  </w:num>
  <w:num w:numId="15">
    <w:abstractNumId w:val="12"/>
  </w:num>
  <w:num w:numId="16">
    <w:abstractNumId w:val="4"/>
  </w:num>
  <w:num w:numId="17">
    <w:abstractNumId w:val="13"/>
  </w:num>
  <w:num w:numId="18">
    <w:abstractNumId w:val="2"/>
  </w:num>
  <w:num w:numId="19">
    <w:abstractNumId w:val="21"/>
  </w:num>
  <w:num w:numId="20">
    <w:abstractNumId w:val="16"/>
  </w:num>
  <w:num w:numId="21">
    <w:abstractNumId w:val="6"/>
  </w:num>
  <w:num w:numId="2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75"/>
    <w:rsid w:val="00050807"/>
    <w:rsid w:val="00063292"/>
    <w:rsid w:val="000E1869"/>
    <w:rsid w:val="001A06AB"/>
    <w:rsid w:val="00293986"/>
    <w:rsid w:val="002C1C72"/>
    <w:rsid w:val="003816CB"/>
    <w:rsid w:val="00391636"/>
    <w:rsid w:val="00424A5E"/>
    <w:rsid w:val="00447B67"/>
    <w:rsid w:val="00453C63"/>
    <w:rsid w:val="00455326"/>
    <w:rsid w:val="004C7C26"/>
    <w:rsid w:val="004E666B"/>
    <w:rsid w:val="0054772B"/>
    <w:rsid w:val="005969BB"/>
    <w:rsid w:val="006A5235"/>
    <w:rsid w:val="006D2FA4"/>
    <w:rsid w:val="00743042"/>
    <w:rsid w:val="00832D7F"/>
    <w:rsid w:val="00835E17"/>
    <w:rsid w:val="00931B35"/>
    <w:rsid w:val="009D7DFC"/>
    <w:rsid w:val="009F5B78"/>
    <w:rsid w:val="00A64378"/>
    <w:rsid w:val="00A64E5B"/>
    <w:rsid w:val="00B10452"/>
    <w:rsid w:val="00B16CFD"/>
    <w:rsid w:val="00B22B75"/>
    <w:rsid w:val="00B35EEC"/>
    <w:rsid w:val="00B44E3D"/>
    <w:rsid w:val="00B456BB"/>
    <w:rsid w:val="00C40656"/>
    <w:rsid w:val="00C7357B"/>
    <w:rsid w:val="00C93EE4"/>
    <w:rsid w:val="00D5573D"/>
    <w:rsid w:val="00D7619B"/>
    <w:rsid w:val="00DF21A2"/>
    <w:rsid w:val="00DF4A49"/>
    <w:rsid w:val="00E4430D"/>
    <w:rsid w:val="00E8108C"/>
    <w:rsid w:val="00E975D9"/>
    <w:rsid w:val="00F22F29"/>
    <w:rsid w:val="00F316AE"/>
    <w:rsid w:val="00F34AFF"/>
    <w:rsid w:val="00F65050"/>
    <w:rsid w:val="00F73EC3"/>
    <w:rsid w:val="00F91F79"/>
    <w:rsid w:val="00F95425"/>
    <w:rsid w:val="00FC42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AFC4"/>
  <w15:chartTrackingRefBased/>
  <w15:docId w15:val="{C4042073-A137-4686-9242-1547BD2D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761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2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2B75"/>
    <w:pPr>
      <w:ind w:left="720"/>
      <w:contextualSpacing/>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qFormat/>
    <w:rsid w:val="00F65050"/>
    <w:pPr>
      <w:spacing w:after="0" w:line="240" w:lineRule="auto"/>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F65050"/>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qFormat/>
    <w:rsid w:val="00F65050"/>
    <w:rPr>
      <w:vertAlign w:val="superscript"/>
    </w:rPr>
  </w:style>
  <w:style w:type="character" w:styleId="Hipercze">
    <w:name w:val="Hyperlink"/>
    <w:uiPriority w:val="99"/>
    <w:unhideWhenUsed/>
    <w:rsid w:val="00F65050"/>
    <w:rPr>
      <w:color w:val="0563C1"/>
      <w:u w:val="single"/>
    </w:rPr>
  </w:style>
  <w:style w:type="character" w:styleId="Nierozpoznanawzmianka">
    <w:name w:val="Unresolved Mention"/>
    <w:basedOn w:val="Domylnaczcionkaakapitu"/>
    <w:uiPriority w:val="99"/>
    <w:semiHidden/>
    <w:unhideWhenUsed/>
    <w:rsid w:val="00F65050"/>
    <w:rPr>
      <w:color w:val="605E5C"/>
      <w:shd w:val="clear" w:color="auto" w:fill="E1DFDD"/>
    </w:rPr>
  </w:style>
  <w:style w:type="character" w:styleId="Odwoaniedokomentarza">
    <w:name w:val="annotation reference"/>
    <w:basedOn w:val="Domylnaczcionkaakapitu"/>
    <w:uiPriority w:val="99"/>
    <w:semiHidden/>
    <w:unhideWhenUsed/>
    <w:rsid w:val="00E4430D"/>
    <w:rPr>
      <w:sz w:val="16"/>
      <w:szCs w:val="16"/>
    </w:rPr>
  </w:style>
  <w:style w:type="paragraph" w:styleId="Tekstkomentarza">
    <w:name w:val="annotation text"/>
    <w:basedOn w:val="Normalny"/>
    <w:link w:val="TekstkomentarzaZnak"/>
    <w:uiPriority w:val="99"/>
    <w:semiHidden/>
    <w:unhideWhenUsed/>
    <w:rsid w:val="00E4430D"/>
    <w:pPr>
      <w:spacing w:after="200"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E4430D"/>
    <w:rPr>
      <w:kern w:val="0"/>
      <w:sz w:val="20"/>
      <w:szCs w:val="20"/>
      <w14:ligatures w14:val="none"/>
    </w:rPr>
  </w:style>
  <w:style w:type="paragraph" w:styleId="Tekstdymka">
    <w:name w:val="Balloon Text"/>
    <w:basedOn w:val="Normalny"/>
    <w:link w:val="TekstdymkaZnak"/>
    <w:uiPriority w:val="99"/>
    <w:semiHidden/>
    <w:unhideWhenUsed/>
    <w:rsid w:val="00E443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430D"/>
    <w:rPr>
      <w:rFonts w:ascii="Segoe UI" w:hAnsi="Segoe UI" w:cs="Segoe UI"/>
      <w:sz w:val="18"/>
      <w:szCs w:val="18"/>
    </w:rPr>
  </w:style>
  <w:style w:type="paragraph" w:styleId="Nagwek">
    <w:name w:val="header"/>
    <w:basedOn w:val="Normalny"/>
    <w:link w:val="NagwekZnak"/>
    <w:uiPriority w:val="99"/>
    <w:unhideWhenUsed/>
    <w:rsid w:val="00E975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75D9"/>
  </w:style>
  <w:style w:type="paragraph" w:styleId="Stopka">
    <w:name w:val="footer"/>
    <w:basedOn w:val="Normalny"/>
    <w:link w:val="StopkaZnak"/>
    <w:uiPriority w:val="99"/>
    <w:unhideWhenUsed/>
    <w:rsid w:val="00E97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pl&amp;rs=pl%2DPL&amp;wopisrc=https%3A%2F%2Fmcpkrakow.sharepoint.com%2Fsites%2Fdla_UMWM%2F_vti_bin%2Fwopi.ashx%2Ffiles%2F1e43ccd23e764735b3da9930f9286e33&amp;wdenableroaming=1&amp;mscc=1&amp;hid=FCCC9DA0-5013-6000-4BC5-CAABCF66B426&amp;wdorigin=ItemsView&amp;wdhostclicktime=1678436919531&amp;jsapi=1&amp;jsapiver=v1&amp;newsession=1&amp;corrid=ca362e29-682c-4902-8397-9a8281370895&amp;usid=ca362e29-682c-4902-8397-9a8281370895&amp;sftc=1&amp;cac=1&amp;mtf=1&amp;sfp=1&amp;instantedit=1&amp;wopicomplete=1&amp;wdredirectionreason=Unified_SingleFlush&amp;rct=Normal&amp;ctp=LeastProtected" TargetMode="External"/><Relationship Id="rId3" Type="http://schemas.openxmlformats.org/officeDocument/2006/relationships/settings" Target="settings.xml"/><Relationship Id="rId7" Type="http://schemas.openxmlformats.org/officeDocument/2006/relationships/hyperlink" Target="https://euc-word-edit.officeapps.live.com/we/wordeditorframe.aspx?ui=pl&amp;rs=pl%2DPL&amp;wopisrc=https%3A%2F%2Fmcpkrakow.sharepoint.com%2Fsites%2Fdla_UMWM%2F_vti_bin%2Fwopi.ashx%2Ffiles%2F1e43ccd23e764735b3da9930f9286e33&amp;wdenableroaming=1&amp;mscc=1&amp;hid=FCCC9DA0-5013-6000-4BC5-CAABCF66B426&amp;wdorigin=ItemsView&amp;wdhostclicktime=1678436919531&amp;jsapi=1&amp;jsapiver=v1&amp;newsession=1&amp;corrid=ca362e29-682c-4902-8397-9a8281370895&amp;usid=ca362e29-682c-4902-8397-9a8281370895&amp;sftc=1&amp;cac=1&amp;mtf=1&amp;sfp=1&amp;instantedit=1&amp;wopicomplete=1&amp;wdredirectionreason=Unified_SingleFlush&amp;rct=Normal&amp;ctp=LeastProtecte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4751</Words>
  <Characters>28512</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Anna Wrona</cp:lastModifiedBy>
  <cp:revision>4</cp:revision>
  <cp:lastPrinted>2023-09-04T10:18:00Z</cp:lastPrinted>
  <dcterms:created xsi:type="dcterms:W3CDTF">2024-07-25T08:44:00Z</dcterms:created>
  <dcterms:modified xsi:type="dcterms:W3CDTF">2024-07-26T04:49:00Z</dcterms:modified>
</cp:coreProperties>
</file>