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F9F05" w14:textId="5E286E63" w:rsidR="00B64BAF" w:rsidRPr="00B64BAF" w:rsidRDefault="00424ED4" w:rsidP="006C74F1">
      <w:pPr>
        <w:suppressAutoHyphens/>
        <w:spacing w:after="0" w:line="240" w:lineRule="auto"/>
        <w:jc w:val="right"/>
        <w:rPr>
          <w:rFonts w:ascii="Arial" w:eastAsia="Times New Roman" w:hAnsi="Arial" w:cs="Arial"/>
          <w:iCs/>
          <w:sz w:val="20"/>
          <w:szCs w:val="20"/>
          <w:lang w:eastAsia="ar-SA"/>
        </w:rPr>
      </w:pPr>
      <w:r>
        <w:rPr>
          <w:rFonts w:ascii="Arial" w:eastAsia="Times New Roman" w:hAnsi="Arial" w:cs="Arial"/>
          <w:iCs/>
          <w:sz w:val="20"/>
          <w:szCs w:val="20"/>
          <w:lang w:eastAsia="ar-SA"/>
        </w:rPr>
        <w:t xml:space="preserve"> </w:t>
      </w:r>
      <w:r w:rsidR="00B64BAF" w:rsidRPr="00B64BAF">
        <w:rPr>
          <w:rFonts w:ascii="Calibri" w:eastAsia="Calibri" w:hAnsi="Calibri" w:cs="Times New Roman"/>
          <w:noProof/>
          <w:lang w:eastAsia="pl-PL"/>
        </w:rPr>
        <w:drawing>
          <wp:inline distT="0" distB="0" distL="0" distR="0" wp14:anchorId="71A3B47D" wp14:editId="30500DE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0A44FD7" w14:textId="1C652339"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r>
      <w:r w:rsidRPr="00FA7E24">
        <w:rPr>
          <w:rFonts w:ascii="Arial" w:eastAsia="Times New Roman" w:hAnsi="Arial" w:cs="Arial"/>
          <w:iCs/>
          <w:sz w:val="20"/>
          <w:szCs w:val="20"/>
          <w:lang w:eastAsia="ar-SA"/>
        </w:rPr>
        <w:t>do Regulaminu wyboru projektów</w:t>
      </w:r>
      <w:r w:rsidRPr="00FA7E24">
        <w:rPr>
          <w:rFonts w:ascii="Arial" w:eastAsia="Times New Roman" w:hAnsi="Arial" w:cs="Arial"/>
          <w:iCs/>
          <w:sz w:val="20"/>
          <w:szCs w:val="20"/>
          <w:lang w:eastAsia="ar-SA"/>
        </w:rPr>
        <w:br/>
        <w:t>nr FEMP.</w:t>
      </w:r>
      <w:r w:rsidR="002D3DFB" w:rsidRPr="00FA7E24">
        <w:rPr>
          <w:rFonts w:ascii="Arial" w:eastAsia="Times New Roman" w:hAnsi="Arial" w:cs="Arial"/>
          <w:iCs/>
          <w:sz w:val="20"/>
          <w:szCs w:val="20"/>
          <w:lang w:eastAsia="ar-SA"/>
        </w:rPr>
        <w:t>02</w:t>
      </w:r>
      <w:r w:rsidRPr="00FA7E24">
        <w:rPr>
          <w:rFonts w:ascii="Arial" w:eastAsia="Times New Roman" w:hAnsi="Arial" w:cs="Arial"/>
          <w:iCs/>
          <w:sz w:val="20"/>
          <w:szCs w:val="20"/>
          <w:lang w:eastAsia="ar-SA"/>
        </w:rPr>
        <w:t>.</w:t>
      </w:r>
      <w:r w:rsidR="00690148" w:rsidRPr="00FA7E24">
        <w:rPr>
          <w:rFonts w:ascii="Arial" w:eastAsia="Times New Roman" w:hAnsi="Arial" w:cs="Arial"/>
          <w:iCs/>
          <w:sz w:val="20"/>
          <w:szCs w:val="20"/>
          <w:lang w:eastAsia="ar-SA"/>
        </w:rPr>
        <w:t>13</w:t>
      </w:r>
      <w:r w:rsidR="00A135FA" w:rsidRPr="00FA7E24">
        <w:rPr>
          <w:rFonts w:ascii="Arial" w:eastAsia="Times New Roman" w:hAnsi="Arial" w:cs="Arial"/>
          <w:iCs/>
          <w:sz w:val="20"/>
          <w:szCs w:val="20"/>
          <w:lang w:eastAsia="ar-SA"/>
        </w:rPr>
        <w:t>-IZ.00-12-</w:t>
      </w:r>
      <w:r w:rsidR="000775DE" w:rsidRPr="00FA7E24">
        <w:rPr>
          <w:rFonts w:ascii="Arial" w:eastAsia="Times New Roman" w:hAnsi="Arial" w:cs="Arial"/>
          <w:iCs/>
          <w:sz w:val="20"/>
          <w:szCs w:val="20"/>
          <w:lang w:eastAsia="ar-SA"/>
        </w:rPr>
        <w:t>0</w:t>
      </w:r>
      <w:r w:rsidR="00FA7E24" w:rsidRPr="00FA7E24">
        <w:rPr>
          <w:rFonts w:ascii="Arial" w:eastAsia="Times New Roman" w:hAnsi="Arial" w:cs="Arial"/>
          <w:iCs/>
          <w:sz w:val="20"/>
          <w:szCs w:val="20"/>
          <w:lang w:eastAsia="ar-SA"/>
        </w:rPr>
        <w:t>67</w:t>
      </w:r>
      <w:r w:rsidR="00FA7E24" w:rsidRPr="00FA7E24">
        <w:rPr>
          <w:rFonts w:ascii="Arial" w:eastAsia="Times New Roman" w:hAnsi="Arial" w:cs="Arial"/>
          <w:iCs/>
          <w:sz w:val="20"/>
          <w:szCs w:val="20"/>
          <w:lang w:eastAsia="ar-SA"/>
        </w:rPr>
        <w:t>/</w:t>
      </w:r>
      <w:r w:rsidR="000775DE" w:rsidRPr="00FA7E24">
        <w:rPr>
          <w:rFonts w:ascii="Arial" w:eastAsia="Times New Roman" w:hAnsi="Arial" w:cs="Arial"/>
          <w:iCs/>
          <w:sz w:val="20"/>
          <w:szCs w:val="20"/>
          <w:lang w:eastAsia="ar-SA"/>
        </w:rPr>
        <w:t>24</w:t>
      </w:r>
    </w:p>
    <w:p w14:paraId="1A97E0D2"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4F98997A" w14:textId="77777777" w:rsidR="00B64BAF" w:rsidRDefault="00B64BAF" w:rsidP="006C74F1">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C44B836" w14:textId="77777777" w:rsidR="003D5A4C" w:rsidRDefault="003D5A4C" w:rsidP="006C74F1">
      <w:pPr>
        <w:suppressAutoHyphens/>
        <w:spacing w:after="0" w:line="240" w:lineRule="auto"/>
        <w:rPr>
          <w:rFonts w:ascii="Arial" w:eastAsia="Times New Roman" w:hAnsi="Arial" w:cs="Arial"/>
          <w:b/>
          <w:iCs/>
          <w:sz w:val="24"/>
          <w:szCs w:val="24"/>
          <w:lang w:eastAsia="ar-SA"/>
        </w:rPr>
      </w:pPr>
    </w:p>
    <w:p w14:paraId="635BAFC1" w14:textId="77777777" w:rsidR="003D5A4C" w:rsidRPr="003D5A4C" w:rsidRDefault="003D5A4C" w:rsidP="007838E2">
      <w:pPr>
        <w:pStyle w:val="Nagwek2"/>
        <w:numPr>
          <w:ilvl w:val="0"/>
          <w:numId w:val="1"/>
        </w:numPr>
        <w:spacing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t>Informacje specyficzne</w:t>
      </w:r>
    </w:p>
    <w:p w14:paraId="4F726B89" w14:textId="77777777" w:rsidR="00AD35D0" w:rsidRDefault="00AD35D0" w:rsidP="006C74F1">
      <w:pPr>
        <w:suppressAutoHyphens/>
        <w:spacing w:after="0" w:line="240" w:lineRule="auto"/>
        <w:rPr>
          <w:rFonts w:ascii="Arial" w:eastAsia="Times New Roman" w:hAnsi="Arial" w:cs="Arial"/>
          <w:iCs/>
          <w:sz w:val="24"/>
          <w:szCs w:val="24"/>
          <w:lang w:eastAsia="ar-SA"/>
        </w:rPr>
      </w:pPr>
    </w:p>
    <w:p w14:paraId="73943A3D" w14:textId="039ECC8D" w:rsidR="00B64BAF" w:rsidRDefault="00AD35D0" w:rsidP="001E2AE1">
      <w:pPr>
        <w:suppressAutoHyphens/>
        <w:spacing w:after="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r w:rsidR="00A7213A" w:rsidRPr="00A7213A">
        <w:rPr>
          <w:rFonts w:ascii="Arial" w:hAnsi="Arial" w:cs="Arial"/>
          <w:sz w:val="24"/>
          <w:szCs w:val="24"/>
        </w:rPr>
        <w:t xml:space="preserve"> </w:t>
      </w:r>
      <w:r w:rsidR="00A7213A" w:rsidRPr="00FA6F09">
        <w:rPr>
          <w:rFonts w:ascii="Arial" w:hAnsi="Arial" w:cs="Arial"/>
          <w:sz w:val="24"/>
          <w:szCs w:val="24"/>
        </w:rPr>
        <w:t xml:space="preserve"> </w:t>
      </w:r>
    </w:p>
    <w:p w14:paraId="188B1D57"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B35702" w14:paraId="5EBAB995" w14:textId="77777777" w:rsidTr="00623BEF">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14ABA"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Punkt wniosku:</w:t>
            </w:r>
          </w:p>
          <w:p w14:paraId="62CC9D48" w14:textId="77777777" w:rsidR="003D5A4C" w:rsidRPr="00B35702" w:rsidRDefault="003D5A4C" w:rsidP="006C74F1">
            <w:pPr>
              <w:suppressAutoHyphens/>
              <w:spacing w:after="0" w:line="240"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Zakres informacji</w:t>
            </w:r>
            <w:r w:rsidR="003211B3" w:rsidRPr="00B35702">
              <w:rPr>
                <w:rFonts w:ascii="Arial" w:eastAsia="Times New Roman" w:hAnsi="Arial" w:cs="Arial"/>
                <w:b/>
                <w:iCs/>
                <w:sz w:val="24"/>
                <w:szCs w:val="24"/>
                <w:lang w:eastAsia="ar-SA"/>
              </w:rPr>
              <w:t xml:space="preserve"> do uwzględnienia w formularzu</w:t>
            </w:r>
            <w:r w:rsidR="0028757D" w:rsidRPr="00B35702">
              <w:rPr>
                <w:rFonts w:ascii="Arial" w:eastAsia="Times New Roman" w:hAnsi="Arial" w:cs="Arial"/>
                <w:b/>
                <w:iCs/>
                <w:sz w:val="24"/>
                <w:szCs w:val="24"/>
                <w:lang w:eastAsia="ar-SA"/>
              </w:rPr>
              <w:t xml:space="preserve"> wniosku o dofinansowanie</w:t>
            </w:r>
            <w:r w:rsidRPr="00B35702">
              <w:rPr>
                <w:rFonts w:ascii="Arial" w:eastAsia="Times New Roman" w:hAnsi="Arial" w:cs="Arial"/>
                <w:b/>
                <w:iCs/>
                <w:sz w:val="24"/>
                <w:szCs w:val="24"/>
                <w:lang w:eastAsia="ar-SA"/>
              </w:rPr>
              <w:t>:</w:t>
            </w:r>
          </w:p>
        </w:tc>
      </w:tr>
      <w:tr w:rsidR="00EB0E17" w:rsidRPr="00B35702" w14:paraId="377ACD99" w14:textId="77777777" w:rsidTr="00690148">
        <w:trPr>
          <w:trHeight w:val="385"/>
        </w:trPr>
        <w:tc>
          <w:tcPr>
            <w:tcW w:w="9062" w:type="dxa"/>
            <w:tcBorders>
              <w:top w:val="single" w:sz="4" w:space="0" w:color="auto"/>
              <w:left w:val="single" w:sz="4" w:space="0" w:color="auto"/>
              <w:bottom w:val="single" w:sz="4" w:space="0" w:color="auto"/>
              <w:right w:val="single" w:sz="4" w:space="0" w:color="auto"/>
            </w:tcBorders>
            <w:shd w:val="clear" w:color="auto" w:fill="auto"/>
          </w:tcPr>
          <w:p w14:paraId="664DDEFA" w14:textId="77777777" w:rsidR="009D548E" w:rsidRPr="00B35702" w:rsidRDefault="009D548E" w:rsidP="009D548E">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139E1A0F" w14:textId="77777777" w:rsidR="00065D48" w:rsidRDefault="009D548E" w:rsidP="00A62628">
            <w:pPr>
              <w:spacing w:after="120"/>
              <w:rPr>
                <w:rFonts w:ascii="Arial" w:eastAsia="Times New Roman" w:hAnsi="Arial" w:cs="Arial"/>
                <w:iCs/>
                <w:sz w:val="24"/>
                <w:szCs w:val="24"/>
                <w:lang w:eastAsia="ar-SA"/>
              </w:rPr>
            </w:pPr>
            <w:r>
              <w:rPr>
                <w:rFonts w:ascii="Arial" w:eastAsia="Times New Roman" w:hAnsi="Arial" w:cs="Arial"/>
                <w:iCs/>
                <w:sz w:val="24"/>
                <w:szCs w:val="24"/>
                <w:lang w:eastAsia="ar-SA"/>
              </w:rPr>
              <w:t>W Opisie projektu należy wskazać</w:t>
            </w:r>
            <w:r w:rsidR="00065D48">
              <w:rPr>
                <w:rFonts w:ascii="Arial" w:eastAsia="Times New Roman" w:hAnsi="Arial" w:cs="Arial"/>
                <w:iCs/>
                <w:sz w:val="24"/>
                <w:szCs w:val="24"/>
                <w:lang w:eastAsia="ar-SA"/>
              </w:rPr>
              <w:t>:</w:t>
            </w:r>
          </w:p>
          <w:p w14:paraId="54FB1464" w14:textId="71361ED6" w:rsidR="00A62628" w:rsidRDefault="00065D48" w:rsidP="00495124">
            <w:pPr>
              <w:pStyle w:val="Akapitzlist"/>
              <w:numPr>
                <w:ilvl w:val="0"/>
                <w:numId w:val="28"/>
              </w:numPr>
              <w:spacing w:after="120"/>
              <w:rPr>
                <w:rFonts w:ascii="Arial" w:eastAsia="Times New Roman" w:hAnsi="Arial" w:cs="Arial"/>
                <w:iCs/>
                <w:sz w:val="24"/>
                <w:szCs w:val="24"/>
                <w:lang w:eastAsia="ar-SA"/>
              </w:rPr>
            </w:pPr>
            <w:r w:rsidRPr="00065D48">
              <w:rPr>
                <w:rFonts w:ascii="Arial" w:eastAsia="Times New Roman" w:hAnsi="Arial" w:cs="Arial"/>
                <w:iCs/>
                <w:sz w:val="24"/>
                <w:szCs w:val="24"/>
                <w:lang w:eastAsia="ar-SA"/>
              </w:rPr>
              <w:t xml:space="preserve">czy w ramach projektu przewidziano realizacje punktu napraw, ponownego użycia, wymiany </w:t>
            </w:r>
            <w:r w:rsidR="00114CA4">
              <w:rPr>
                <w:rFonts w:ascii="Arial" w:eastAsia="Times New Roman" w:hAnsi="Arial" w:cs="Arial"/>
                <w:iCs/>
                <w:sz w:val="24"/>
                <w:szCs w:val="24"/>
                <w:lang w:eastAsia="ar-SA"/>
              </w:rPr>
              <w:t xml:space="preserve">dóbr/ </w:t>
            </w:r>
            <w:r w:rsidRPr="00065D48">
              <w:rPr>
                <w:rFonts w:ascii="Arial" w:eastAsia="Times New Roman" w:hAnsi="Arial" w:cs="Arial"/>
                <w:iCs/>
                <w:sz w:val="24"/>
                <w:szCs w:val="24"/>
                <w:lang w:eastAsia="ar-SA"/>
              </w:rPr>
              <w:t>rzeczy uż</w:t>
            </w:r>
            <w:r>
              <w:rPr>
                <w:rFonts w:ascii="Arial" w:eastAsia="Times New Roman" w:hAnsi="Arial" w:cs="Arial"/>
                <w:iCs/>
                <w:sz w:val="24"/>
                <w:szCs w:val="24"/>
                <w:lang w:eastAsia="ar-SA"/>
              </w:rPr>
              <w:t>ywanych;</w:t>
            </w:r>
          </w:p>
          <w:p w14:paraId="69CF757D" w14:textId="6F79E968" w:rsidR="00065D48" w:rsidRDefault="00114CA4" w:rsidP="00495124">
            <w:pPr>
              <w:pStyle w:val="Akapitzlist"/>
              <w:numPr>
                <w:ilvl w:val="0"/>
                <w:numId w:val="28"/>
              </w:numPr>
              <w:spacing w:after="120"/>
              <w:rPr>
                <w:rFonts w:ascii="Arial" w:eastAsia="Times New Roman" w:hAnsi="Arial" w:cs="Arial"/>
                <w:iCs/>
                <w:sz w:val="24"/>
                <w:szCs w:val="24"/>
                <w:lang w:eastAsia="ar-SA"/>
              </w:rPr>
            </w:pPr>
            <w:r>
              <w:rPr>
                <w:rFonts w:ascii="Arial" w:eastAsia="Times New Roman" w:hAnsi="Arial" w:cs="Arial"/>
                <w:iCs/>
                <w:sz w:val="24"/>
                <w:szCs w:val="24"/>
                <w:lang w:eastAsia="ar-SA"/>
              </w:rPr>
              <w:t>liczbę i rodzaj frakcji odpadów przewidzianych do selektywnej zbiórki w ramach PSZOK;</w:t>
            </w:r>
          </w:p>
          <w:p w14:paraId="32FC1DD7" w14:textId="594E17B6" w:rsidR="00077018" w:rsidRDefault="00077018" w:rsidP="00495124">
            <w:pPr>
              <w:pStyle w:val="Akapitzlist"/>
              <w:numPr>
                <w:ilvl w:val="0"/>
                <w:numId w:val="28"/>
              </w:numPr>
              <w:spacing w:after="120"/>
              <w:rPr>
                <w:rFonts w:ascii="Arial" w:eastAsia="Times New Roman" w:hAnsi="Arial" w:cs="Arial"/>
                <w:iCs/>
                <w:sz w:val="24"/>
                <w:szCs w:val="24"/>
                <w:lang w:eastAsia="ar-SA"/>
              </w:rPr>
            </w:pPr>
            <w:r>
              <w:rPr>
                <w:rFonts w:ascii="Arial" w:eastAsia="Times New Roman" w:hAnsi="Arial" w:cs="Arial"/>
                <w:iCs/>
                <w:sz w:val="24"/>
                <w:szCs w:val="24"/>
                <w:lang w:eastAsia="ar-SA"/>
              </w:rPr>
              <w:t>czy projekt przewiduje budowę nowego PSZOK, czy rozwój już istniejącego;</w:t>
            </w:r>
          </w:p>
          <w:p w14:paraId="33895B28" w14:textId="066458AA" w:rsidR="00441A1E" w:rsidRPr="00065D48" w:rsidRDefault="00441A1E" w:rsidP="00495124">
            <w:pPr>
              <w:pStyle w:val="Akapitzlist"/>
              <w:numPr>
                <w:ilvl w:val="0"/>
                <w:numId w:val="28"/>
              </w:numPr>
              <w:spacing w:after="120"/>
              <w:rPr>
                <w:rFonts w:ascii="Arial" w:eastAsia="Times New Roman" w:hAnsi="Arial" w:cs="Arial"/>
                <w:iCs/>
                <w:sz w:val="24"/>
                <w:szCs w:val="24"/>
                <w:lang w:eastAsia="ar-SA"/>
              </w:rPr>
            </w:pPr>
            <w:r>
              <w:rPr>
                <w:rFonts w:ascii="Arial" w:eastAsia="Times New Roman" w:hAnsi="Arial" w:cs="Arial"/>
                <w:iCs/>
                <w:sz w:val="24"/>
                <w:szCs w:val="24"/>
                <w:lang w:eastAsia="ar-SA"/>
              </w:rPr>
              <w:t>czy na terenie gminy zlokalizowany jest obszar prawnie chroniony (tj. park narodowy, park krajobrazowy lub obszar Natura 2000)</w:t>
            </w:r>
            <w:r w:rsidR="00481072">
              <w:rPr>
                <w:rFonts w:ascii="Arial" w:eastAsia="Times New Roman" w:hAnsi="Arial" w:cs="Arial"/>
                <w:iCs/>
                <w:sz w:val="24"/>
                <w:szCs w:val="24"/>
                <w:lang w:eastAsia="ar-SA"/>
              </w:rPr>
              <w:t>.</w:t>
            </w:r>
          </w:p>
        </w:tc>
      </w:tr>
      <w:tr w:rsidR="00CA1034" w:rsidRPr="00B35702" w14:paraId="320FE4EF"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AD2AE1E" w14:textId="77777777" w:rsidR="00A83766" w:rsidRPr="00B35702" w:rsidRDefault="00A83766" w:rsidP="00A83766">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20A35622" w14:textId="77777777" w:rsidR="00616248" w:rsidRDefault="00A83766" w:rsidP="00690148">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opisie projektu należy wskazać również </w:t>
            </w:r>
            <w:r w:rsidRPr="00065D48">
              <w:rPr>
                <w:rFonts w:ascii="Arial" w:eastAsia="Times New Roman" w:hAnsi="Arial" w:cs="Arial"/>
                <w:iCs/>
                <w:sz w:val="24"/>
                <w:szCs w:val="24"/>
                <w:lang w:eastAsia="ar-SA"/>
              </w:rPr>
              <w:t xml:space="preserve">jakie zaplanowano </w:t>
            </w:r>
            <w:r w:rsidRPr="00481072">
              <w:rPr>
                <w:rFonts w:ascii="Arial" w:eastAsia="Times New Roman" w:hAnsi="Arial" w:cs="Arial"/>
                <w:b/>
                <w:iCs/>
                <w:sz w:val="24"/>
                <w:szCs w:val="24"/>
                <w:lang w:eastAsia="ar-SA"/>
              </w:rPr>
              <w:t>działania informacyjno – edukacyjne</w:t>
            </w:r>
            <w:r w:rsidRPr="00065D48">
              <w:rPr>
                <w:rFonts w:ascii="Arial" w:eastAsia="Times New Roman" w:hAnsi="Arial" w:cs="Arial"/>
                <w:iCs/>
                <w:sz w:val="24"/>
                <w:szCs w:val="24"/>
                <w:lang w:eastAsia="ar-SA"/>
              </w:rPr>
              <w:t xml:space="preserve"> zmierzające do budowania i kształtowania postaw i zachowań konsumentów (element obowiązkowy projektu). Działania </w:t>
            </w:r>
            <w:r>
              <w:rPr>
                <w:rFonts w:ascii="Arial" w:eastAsia="Times New Roman" w:hAnsi="Arial" w:cs="Arial"/>
                <w:iCs/>
                <w:sz w:val="24"/>
                <w:szCs w:val="24"/>
                <w:lang w:eastAsia="ar-SA"/>
              </w:rPr>
              <w:t xml:space="preserve">te </w:t>
            </w:r>
            <w:r w:rsidRPr="00065D48">
              <w:rPr>
                <w:rFonts w:ascii="Arial" w:eastAsia="Times New Roman" w:hAnsi="Arial" w:cs="Arial"/>
                <w:iCs/>
                <w:sz w:val="24"/>
                <w:szCs w:val="24"/>
                <w:lang w:eastAsia="ar-SA"/>
              </w:rPr>
              <w:t xml:space="preserve">mogą polegać </w:t>
            </w:r>
            <w:r>
              <w:rPr>
                <w:rFonts w:ascii="Arial" w:eastAsia="Times New Roman" w:hAnsi="Arial" w:cs="Arial"/>
                <w:iCs/>
                <w:sz w:val="24"/>
                <w:szCs w:val="24"/>
                <w:lang w:eastAsia="ar-SA"/>
              </w:rPr>
              <w:t xml:space="preserve">m.in. </w:t>
            </w:r>
            <w:r w:rsidRPr="00065D48">
              <w:rPr>
                <w:rFonts w:ascii="Arial" w:eastAsia="Times New Roman" w:hAnsi="Arial" w:cs="Arial"/>
                <w:iCs/>
                <w:sz w:val="24"/>
                <w:szCs w:val="24"/>
                <w:lang w:eastAsia="ar-SA"/>
              </w:rPr>
              <w:t>na podnoszeniu świadomości społeczeństwa w zakresie zapobiegania powstawaniu odpadów, promowania</w:t>
            </w:r>
            <w:r>
              <w:rPr>
                <w:rFonts w:ascii="Arial" w:eastAsia="Times New Roman" w:hAnsi="Arial" w:cs="Arial"/>
                <w:iCs/>
                <w:sz w:val="24"/>
                <w:szCs w:val="24"/>
                <w:lang w:eastAsia="ar-SA"/>
              </w:rPr>
              <w:t xml:space="preserve"> </w:t>
            </w:r>
            <w:r w:rsidRPr="00065D48">
              <w:rPr>
                <w:rFonts w:ascii="Arial" w:eastAsia="Times New Roman" w:hAnsi="Arial" w:cs="Arial"/>
                <w:iCs/>
                <w:sz w:val="24"/>
                <w:szCs w:val="24"/>
                <w:lang w:eastAsia="ar-SA"/>
              </w:rPr>
              <w:t xml:space="preserve">prawidłowego sposobu postępowania z odpadami i korzyści z tego wynikających, budowania </w:t>
            </w:r>
            <w:r>
              <w:rPr>
                <w:rFonts w:ascii="Arial" w:eastAsia="Times New Roman" w:hAnsi="Arial" w:cs="Arial"/>
                <w:iCs/>
                <w:sz w:val="24"/>
                <w:szCs w:val="24"/>
                <w:lang w:eastAsia="ar-SA"/>
              </w:rPr>
              <w:t xml:space="preserve"> p</w:t>
            </w:r>
            <w:r w:rsidRPr="00065D48">
              <w:rPr>
                <w:rFonts w:ascii="Arial" w:eastAsia="Times New Roman" w:hAnsi="Arial" w:cs="Arial"/>
                <w:iCs/>
                <w:sz w:val="24"/>
                <w:szCs w:val="24"/>
                <w:lang w:eastAsia="ar-SA"/>
              </w:rPr>
              <w:t>oczucia</w:t>
            </w:r>
            <w:r>
              <w:rPr>
                <w:rFonts w:ascii="Arial" w:eastAsia="Times New Roman" w:hAnsi="Arial" w:cs="Arial"/>
                <w:iCs/>
                <w:sz w:val="24"/>
                <w:szCs w:val="24"/>
                <w:lang w:eastAsia="ar-SA"/>
              </w:rPr>
              <w:t xml:space="preserve"> </w:t>
            </w:r>
            <w:r w:rsidRPr="00065D48">
              <w:rPr>
                <w:rFonts w:ascii="Arial" w:eastAsia="Times New Roman" w:hAnsi="Arial" w:cs="Arial"/>
                <w:iCs/>
                <w:sz w:val="24"/>
                <w:szCs w:val="24"/>
                <w:lang w:eastAsia="ar-SA"/>
              </w:rPr>
              <w:t>indywidualnej odpowiedzialności obywateli za wytwarzane przez nich odpady</w:t>
            </w:r>
            <w:r>
              <w:rPr>
                <w:rFonts w:ascii="Arial" w:eastAsia="Times New Roman" w:hAnsi="Arial" w:cs="Arial"/>
                <w:iCs/>
                <w:sz w:val="24"/>
                <w:szCs w:val="24"/>
                <w:lang w:eastAsia="ar-SA"/>
              </w:rPr>
              <w:t>. Działania związane z podnoszeniem świadomości ekologicznej powinny również wspierać kształtowanie właściwych postaw konsumpcyjnych wśród przedsiębiorców, podmiotów publicznych oraz mieszkańców. Planowane działania powinny zmierzać do zmiany zachowań tych grup/ modeli biznesowych na zgodne z zasadami gospodarki obiegu zamkniętego.</w:t>
            </w:r>
          </w:p>
          <w:p w14:paraId="46C9B3B0" w14:textId="77777777" w:rsidR="00A83766" w:rsidRDefault="00A83766" w:rsidP="00690148">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wskazać czy w ramach zadania przewidziano współpracę z przedszkolami, szkołami, organizacjami pozarządowymi</w:t>
            </w:r>
            <w:r>
              <w:t xml:space="preserve"> </w:t>
            </w:r>
            <w:r w:rsidRPr="00A83766">
              <w:rPr>
                <w:rFonts w:ascii="Arial" w:eastAsia="Times New Roman" w:hAnsi="Arial" w:cs="Arial"/>
                <w:iCs/>
                <w:sz w:val="24"/>
                <w:szCs w:val="24"/>
                <w:lang w:eastAsia="ar-SA"/>
              </w:rPr>
              <w:t xml:space="preserve">w zakresie podnoszenia świadomości </w:t>
            </w:r>
            <w:r w:rsidRPr="00A83766">
              <w:rPr>
                <w:rFonts w:ascii="Arial" w:eastAsia="Times New Roman" w:hAnsi="Arial" w:cs="Arial"/>
                <w:iCs/>
                <w:sz w:val="24"/>
                <w:szCs w:val="24"/>
                <w:lang w:eastAsia="ar-SA"/>
              </w:rPr>
              <w:lastRenderedPageBreak/>
              <w:t>ekologicznej, w szczególności w zakresie zmian postaw konsumenckich i zapobieganiu powstawaniu odpadów oraz zasad selektywnej zbiórki odpadów</w:t>
            </w:r>
            <w:r>
              <w:rPr>
                <w:rFonts w:ascii="Arial" w:eastAsia="Times New Roman" w:hAnsi="Arial" w:cs="Arial"/>
                <w:iCs/>
                <w:sz w:val="24"/>
                <w:szCs w:val="24"/>
                <w:lang w:eastAsia="ar-SA"/>
              </w:rPr>
              <w:t>.</w:t>
            </w:r>
          </w:p>
          <w:p w14:paraId="5DF6AD71" w14:textId="77777777" w:rsidR="00A83766" w:rsidRDefault="00A83766" w:rsidP="00690148">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wyszczególnić jakie rodzaje działań informacyjno – eduklacyjnych przewidziano np. akcje, </w:t>
            </w:r>
            <w:r w:rsidR="00481072" w:rsidRPr="00481072">
              <w:rPr>
                <w:rFonts w:ascii="Arial" w:eastAsia="Times New Roman" w:hAnsi="Arial" w:cs="Arial"/>
                <w:iCs/>
                <w:sz w:val="24"/>
                <w:szCs w:val="24"/>
                <w:lang w:eastAsia="ar-SA"/>
              </w:rPr>
              <w:t>konkursy, warsztaty, seminaria, ścieżk</w:t>
            </w:r>
            <w:r w:rsidR="00481072">
              <w:rPr>
                <w:rFonts w:ascii="Arial" w:eastAsia="Times New Roman" w:hAnsi="Arial" w:cs="Arial"/>
                <w:iCs/>
                <w:sz w:val="24"/>
                <w:szCs w:val="24"/>
                <w:lang w:eastAsia="ar-SA"/>
              </w:rPr>
              <w:t>i edukacyjne, wystawy tematyczne, inne.</w:t>
            </w:r>
          </w:p>
          <w:p w14:paraId="2E669FDE" w14:textId="463FA855" w:rsidR="00481072" w:rsidRPr="00690148" w:rsidRDefault="00481072" w:rsidP="00481072">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wskazać czy w ramach realizacji projektu przewidziano działania na rzecz zmniejszenia marnotrawienia żywności n</w:t>
            </w:r>
            <w:r w:rsidRPr="00481072">
              <w:rPr>
                <w:rFonts w:ascii="Arial" w:eastAsia="Times New Roman" w:hAnsi="Arial" w:cs="Arial"/>
                <w:iCs/>
                <w:sz w:val="24"/>
                <w:szCs w:val="24"/>
                <w:lang w:eastAsia="ar-SA"/>
              </w:rPr>
              <w:t>p.: współpracę z organizacjami pozarządowymi oraz przedsiębiorcami przyczyniającą się do ułatwienia przekazywania nadwyże</w:t>
            </w:r>
            <w:r>
              <w:rPr>
                <w:rFonts w:ascii="Arial" w:eastAsia="Times New Roman" w:hAnsi="Arial" w:cs="Arial"/>
                <w:iCs/>
                <w:sz w:val="24"/>
                <w:szCs w:val="24"/>
                <w:lang w:eastAsia="ar-SA"/>
              </w:rPr>
              <w:t>k żywności osobom potrzebującym.</w:t>
            </w:r>
          </w:p>
        </w:tc>
      </w:tr>
      <w:tr w:rsidR="00F0366A" w:rsidRPr="00B35702" w14:paraId="32FF7656"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1EC0BD1F" w14:textId="77777777" w:rsidR="00481072" w:rsidRPr="00B35702" w:rsidRDefault="00481072" w:rsidP="00481072">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lastRenderedPageBreak/>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34015AA7" w14:textId="26A166DD" w:rsidR="006C74F1" w:rsidRPr="00690148" w:rsidRDefault="00481072" w:rsidP="00690148">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Należy wskazać w jaki sposób PSZOK będzie dostępny dla użytkowników i dostosowany do ich potrzeb. W szczególności należy wskazać dni tygodnia oraz godziny w jakich PSZOK będzie dostępny dla użytkowników.</w:t>
            </w:r>
          </w:p>
        </w:tc>
      </w:tr>
      <w:tr w:rsidR="001F5E68" w:rsidRPr="001F5E68" w14:paraId="26052191"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56138906" w14:textId="77777777" w:rsidR="009D548E" w:rsidRPr="00B35702" w:rsidRDefault="009D548E" w:rsidP="009D548E">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F Zadania i koszty</w:t>
            </w:r>
          </w:p>
          <w:p w14:paraId="215A7347" w14:textId="6D81FF7D" w:rsidR="00737CA4" w:rsidRPr="003702C2" w:rsidRDefault="003702C2" w:rsidP="00737CA4">
            <w:pPr>
              <w:suppressAutoHyphens/>
              <w:spacing w:after="120" w:line="276" w:lineRule="auto"/>
              <w:rPr>
                <w:rFonts w:ascii="Arial" w:eastAsia="Times New Roman" w:hAnsi="Arial" w:cs="Arial"/>
                <w:iCs/>
                <w:sz w:val="24"/>
                <w:szCs w:val="24"/>
                <w:lang w:eastAsia="ar-SA"/>
              </w:rPr>
            </w:pPr>
            <w:r w:rsidRPr="003702C2">
              <w:rPr>
                <w:rFonts w:ascii="Arial" w:eastAsia="Times New Roman" w:hAnsi="Arial" w:cs="Arial"/>
                <w:iCs/>
                <w:sz w:val="24"/>
                <w:szCs w:val="24"/>
                <w:lang w:eastAsia="ar-SA"/>
              </w:rPr>
              <w:t xml:space="preserve">W ramach projektu należy uwzględnić w ramach </w:t>
            </w:r>
            <w:r w:rsidRPr="003702C2">
              <w:rPr>
                <w:rFonts w:ascii="Arial" w:eastAsia="Times New Roman" w:hAnsi="Arial" w:cs="Arial"/>
                <w:b/>
                <w:iCs/>
                <w:sz w:val="24"/>
                <w:szCs w:val="24"/>
                <w:lang w:eastAsia="ar-SA"/>
              </w:rPr>
              <w:t>osobnych zadań</w:t>
            </w:r>
            <w:r w:rsidR="00D55C25">
              <w:rPr>
                <w:rFonts w:ascii="Arial" w:eastAsia="Times New Roman" w:hAnsi="Arial" w:cs="Arial"/>
                <w:iCs/>
                <w:sz w:val="24"/>
                <w:szCs w:val="24"/>
                <w:lang w:eastAsia="ar-SA"/>
              </w:rPr>
              <w:t xml:space="preserve"> działania związane z realizacją</w:t>
            </w:r>
            <w:r w:rsidRPr="003702C2">
              <w:rPr>
                <w:rFonts w:ascii="Arial" w:eastAsia="Times New Roman" w:hAnsi="Arial" w:cs="Arial"/>
                <w:iCs/>
                <w:sz w:val="24"/>
                <w:szCs w:val="24"/>
                <w:lang w:eastAsia="ar-SA"/>
              </w:rPr>
              <w:t xml:space="preserve"> PSZOK oraz działania informacyjno – edukacyjne.</w:t>
            </w:r>
          </w:p>
        </w:tc>
      </w:tr>
      <w:tr w:rsidR="00295B87" w:rsidRPr="001F5E68" w14:paraId="6B46594A"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58ED0E5" w14:textId="4DD2AE85" w:rsidR="00295B87" w:rsidRDefault="00295B87" w:rsidP="009D548E">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Pkt I Pomoc publiczna</w:t>
            </w:r>
          </w:p>
          <w:p w14:paraId="73DA179C" w14:textId="048DEA85" w:rsidR="001E4A9D" w:rsidRDefault="00295B87" w:rsidP="00436B4D">
            <w:pPr>
              <w:suppressAutoHyphens/>
              <w:spacing w:after="120" w:line="276" w:lineRule="auto"/>
              <w:rPr>
                <w:rFonts w:ascii="Arial" w:eastAsia="Times New Roman" w:hAnsi="Arial" w:cs="Arial"/>
                <w:iCs/>
                <w:sz w:val="24"/>
                <w:szCs w:val="24"/>
                <w:lang w:eastAsia="ar-SA"/>
              </w:rPr>
            </w:pPr>
            <w:r w:rsidRPr="00295B87">
              <w:rPr>
                <w:rFonts w:ascii="Arial" w:eastAsia="Times New Roman" w:hAnsi="Arial" w:cs="Arial"/>
                <w:iCs/>
                <w:sz w:val="24"/>
                <w:szCs w:val="24"/>
                <w:lang w:eastAsia="ar-SA"/>
              </w:rPr>
              <w:t xml:space="preserve">W przypadku projektów związanych z gospodarką odpadami komunalnymi tj. projektów dot. budowy, rozbudowy, przebudowy, doposażenia punktów selektywnego zbierania odpadów komunalnych wraz z punktami napraw, IZ FEM </w:t>
            </w:r>
            <w:r w:rsidR="00CD3285">
              <w:rPr>
                <w:rFonts w:ascii="Arial" w:eastAsia="Times New Roman" w:hAnsi="Arial" w:cs="Arial"/>
                <w:iCs/>
                <w:sz w:val="24"/>
                <w:szCs w:val="24"/>
                <w:lang w:eastAsia="ar-SA"/>
              </w:rPr>
              <w:t>na podstawie opinii UOKIK oraz MiPR przyjmuje, że r</w:t>
            </w:r>
            <w:r w:rsidR="00CD3285" w:rsidRPr="00CD3285">
              <w:rPr>
                <w:rFonts w:ascii="Arial" w:eastAsia="Times New Roman" w:hAnsi="Arial" w:cs="Arial"/>
                <w:iCs/>
                <w:sz w:val="24"/>
                <w:szCs w:val="24"/>
                <w:lang w:eastAsia="ar-SA"/>
              </w:rPr>
              <w:t xml:space="preserve">ealizacja tego rodzaju projektów, co do zasady związana jest ze świadczeniem usług </w:t>
            </w:r>
            <w:r w:rsidR="00CD3285">
              <w:rPr>
                <w:rFonts w:ascii="Arial" w:eastAsia="Times New Roman" w:hAnsi="Arial" w:cs="Arial"/>
                <w:iCs/>
                <w:sz w:val="24"/>
                <w:szCs w:val="24"/>
                <w:lang w:eastAsia="ar-SA"/>
              </w:rPr>
              <w:t>na rynku w pełni konkurencyjnym</w:t>
            </w:r>
            <w:r w:rsidR="00974049">
              <w:rPr>
                <w:rFonts w:ascii="Arial" w:eastAsia="Times New Roman" w:hAnsi="Arial" w:cs="Arial"/>
                <w:iCs/>
                <w:sz w:val="24"/>
                <w:szCs w:val="24"/>
                <w:lang w:eastAsia="ar-SA"/>
              </w:rPr>
              <w:t>,</w:t>
            </w:r>
            <w:r w:rsidR="00CD3285">
              <w:rPr>
                <w:rFonts w:ascii="Arial" w:eastAsia="Times New Roman" w:hAnsi="Arial" w:cs="Arial"/>
                <w:iCs/>
                <w:sz w:val="24"/>
                <w:szCs w:val="24"/>
                <w:lang w:eastAsia="ar-SA"/>
              </w:rPr>
              <w:t xml:space="preserve"> na którym działa wiele podmiotów. W</w:t>
            </w:r>
            <w:r w:rsidR="00CD3285" w:rsidRPr="00CD3285">
              <w:rPr>
                <w:rFonts w:ascii="Arial" w:eastAsia="Times New Roman" w:hAnsi="Arial" w:cs="Arial"/>
                <w:iCs/>
                <w:sz w:val="24"/>
                <w:szCs w:val="24"/>
                <w:lang w:eastAsia="ar-SA"/>
              </w:rPr>
              <w:t xml:space="preserve"> związku z tym dofinansowanie tego typu projektów</w:t>
            </w:r>
            <w:r w:rsidR="00CD3285">
              <w:rPr>
                <w:rFonts w:ascii="Arial" w:eastAsia="Times New Roman" w:hAnsi="Arial" w:cs="Arial"/>
                <w:iCs/>
                <w:sz w:val="24"/>
                <w:szCs w:val="24"/>
                <w:lang w:eastAsia="ar-SA"/>
              </w:rPr>
              <w:t>, co do zasady spełniać będzie przesłanki pomocy publicznej wynikające z art. 107 ust. 1 TFUE.</w:t>
            </w:r>
            <w:r w:rsidR="00CD3285" w:rsidRPr="00CD3285">
              <w:rPr>
                <w:rFonts w:ascii="Arial" w:eastAsia="Times New Roman" w:hAnsi="Arial" w:cs="Arial"/>
                <w:iCs/>
                <w:sz w:val="24"/>
                <w:szCs w:val="24"/>
                <w:lang w:eastAsia="ar-SA"/>
              </w:rPr>
              <w:t xml:space="preserve"> </w:t>
            </w:r>
            <w:r w:rsidR="00CD3285">
              <w:rPr>
                <w:rFonts w:ascii="Arial" w:eastAsia="Times New Roman" w:hAnsi="Arial" w:cs="Arial"/>
                <w:iCs/>
                <w:sz w:val="24"/>
                <w:szCs w:val="24"/>
                <w:lang w:eastAsia="ar-SA"/>
              </w:rPr>
              <w:t>Jednocześnie w pewnych sytuacjach (wskazanych poniżej) istnieje możliwość</w:t>
            </w:r>
            <w:r w:rsidR="00A01B78">
              <w:rPr>
                <w:rFonts w:ascii="Arial" w:eastAsia="Times New Roman" w:hAnsi="Arial" w:cs="Arial"/>
                <w:iCs/>
                <w:sz w:val="24"/>
                <w:szCs w:val="24"/>
                <w:lang w:eastAsia="ar-SA"/>
              </w:rPr>
              <w:t xml:space="preserve"> przyznania dofinansowania na</w:t>
            </w:r>
            <w:r w:rsidR="00974049">
              <w:rPr>
                <w:rFonts w:ascii="Arial" w:eastAsia="Times New Roman" w:hAnsi="Arial" w:cs="Arial"/>
                <w:iCs/>
                <w:sz w:val="24"/>
                <w:szCs w:val="24"/>
                <w:lang w:eastAsia="ar-SA"/>
              </w:rPr>
              <w:t xml:space="preserve"> zasadach bez pomocy publicznej. </w:t>
            </w:r>
            <w:r w:rsidR="00A01B78">
              <w:rPr>
                <w:rFonts w:ascii="Arial" w:eastAsia="Times New Roman" w:hAnsi="Arial" w:cs="Arial"/>
                <w:iCs/>
                <w:sz w:val="24"/>
                <w:szCs w:val="24"/>
                <w:lang w:eastAsia="ar-SA"/>
              </w:rPr>
              <w:t xml:space="preserve"> </w:t>
            </w:r>
          </w:p>
          <w:p w14:paraId="7350ACF6" w14:textId="4EE6B743" w:rsidR="00436B4D" w:rsidRDefault="00A01B78" w:rsidP="00436B4D">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Ocena wystąpienia pomocy publicznej w pierwszej kolejności uzależniona jest od tego </w:t>
            </w:r>
            <w:r w:rsidRPr="00974049">
              <w:rPr>
                <w:rFonts w:ascii="Arial" w:eastAsia="Times New Roman" w:hAnsi="Arial" w:cs="Arial"/>
                <w:b/>
                <w:iCs/>
                <w:sz w:val="24"/>
                <w:szCs w:val="24"/>
                <w:lang w:eastAsia="ar-SA"/>
              </w:rPr>
              <w:t>jaki podmiot ubiega się o dofinansowanie</w:t>
            </w:r>
            <w:r>
              <w:rPr>
                <w:rFonts w:ascii="Arial" w:eastAsia="Times New Roman" w:hAnsi="Arial" w:cs="Arial"/>
                <w:iCs/>
                <w:sz w:val="24"/>
                <w:szCs w:val="24"/>
                <w:lang w:eastAsia="ar-SA"/>
              </w:rPr>
              <w:t xml:space="preserve">. </w:t>
            </w:r>
            <w:r w:rsidR="001E4A9D">
              <w:rPr>
                <w:rFonts w:ascii="Arial" w:eastAsia="Times New Roman" w:hAnsi="Arial" w:cs="Arial"/>
                <w:iCs/>
                <w:sz w:val="24"/>
                <w:szCs w:val="24"/>
                <w:lang w:eastAsia="ar-SA"/>
              </w:rPr>
              <w:t>W tym zakresie dopuszczalna jest sytuacja, że o dofinansowanie ubiega się</w:t>
            </w:r>
            <w:r w:rsidR="003831C6">
              <w:rPr>
                <w:rFonts w:ascii="Arial" w:eastAsia="Times New Roman" w:hAnsi="Arial" w:cs="Arial"/>
                <w:iCs/>
                <w:sz w:val="24"/>
                <w:szCs w:val="24"/>
                <w:lang w:eastAsia="ar-SA"/>
              </w:rPr>
              <w:t xml:space="preserve"> </w:t>
            </w:r>
            <w:r w:rsidR="00436B4D" w:rsidRPr="00974049">
              <w:rPr>
                <w:rFonts w:ascii="Arial" w:eastAsia="Times New Roman" w:hAnsi="Arial" w:cs="Arial"/>
                <w:b/>
                <w:iCs/>
                <w:sz w:val="24"/>
                <w:szCs w:val="24"/>
                <w:lang w:eastAsia="ar-SA"/>
              </w:rPr>
              <w:t>g</w:t>
            </w:r>
            <w:r w:rsidR="003831C6" w:rsidRPr="00974049">
              <w:rPr>
                <w:rFonts w:ascii="Arial" w:eastAsia="Times New Roman" w:hAnsi="Arial" w:cs="Arial"/>
                <w:b/>
                <w:iCs/>
                <w:sz w:val="24"/>
                <w:szCs w:val="24"/>
                <w:lang w:eastAsia="ar-SA"/>
              </w:rPr>
              <w:t>mina będąca or</w:t>
            </w:r>
            <w:r w:rsidR="00820150" w:rsidRPr="00974049">
              <w:rPr>
                <w:rFonts w:ascii="Arial" w:eastAsia="Times New Roman" w:hAnsi="Arial" w:cs="Arial"/>
                <w:b/>
                <w:iCs/>
                <w:sz w:val="24"/>
                <w:szCs w:val="24"/>
                <w:lang w:eastAsia="ar-SA"/>
              </w:rPr>
              <w:t>ganizatorem świadczenia usługi w zakresie zagospodarowania odpadów</w:t>
            </w:r>
            <w:r w:rsidR="00820150">
              <w:rPr>
                <w:rFonts w:ascii="Arial" w:eastAsia="Times New Roman" w:hAnsi="Arial" w:cs="Arial"/>
                <w:iCs/>
                <w:sz w:val="24"/>
                <w:szCs w:val="24"/>
                <w:lang w:eastAsia="ar-SA"/>
              </w:rPr>
              <w:t>, jak również</w:t>
            </w:r>
            <w:r w:rsidR="001E4A9D">
              <w:rPr>
                <w:rFonts w:ascii="Arial" w:eastAsia="Times New Roman" w:hAnsi="Arial" w:cs="Arial"/>
                <w:iCs/>
                <w:sz w:val="24"/>
                <w:szCs w:val="24"/>
                <w:lang w:eastAsia="ar-SA"/>
              </w:rPr>
              <w:t xml:space="preserve">, że o dofinansowanie ubiega się </w:t>
            </w:r>
            <w:r w:rsidR="00820150" w:rsidRPr="00974049">
              <w:rPr>
                <w:rFonts w:ascii="Arial" w:eastAsia="Times New Roman" w:hAnsi="Arial" w:cs="Arial"/>
                <w:b/>
                <w:iCs/>
                <w:sz w:val="24"/>
                <w:szCs w:val="24"/>
                <w:lang w:eastAsia="ar-SA"/>
              </w:rPr>
              <w:t>operator usługi tj. podmiot świadczący usługi zagospodarowani odpadów</w:t>
            </w:r>
            <w:r w:rsidR="00820150">
              <w:rPr>
                <w:rFonts w:ascii="Arial" w:eastAsia="Times New Roman" w:hAnsi="Arial" w:cs="Arial"/>
                <w:iCs/>
                <w:sz w:val="24"/>
                <w:szCs w:val="24"/>
                <w:lang w:eastAsia="ar-SA"/>
              </w:rPr>
              <w:t xml:space="preserve">. </w:t>
            </w:r>
          </w:p>
          <w:p w14:paraId="4651CC5B" w14:textId="3E318B52" w:rsidR="00436B4D" w:rsidRDefault="00436B4D" w:rsidP="00436B4D">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Mając na uwadze powyższe możliwe są następujące scenariusze:</w:t>
            </w:r>
          </w:p>
          <w:p w14:paraId="3A9399E2" w14:textId="4E8EE069" w:rsidR="00320A3A" w:rsidRDefault="00320A3A" w:rsidP="00495124">
            <w:pPr>
              <w:pStyle w:val="Akapitzlist"/>
              <w:numPr>
                <w:ilvl w:val="0"/>
                <w:numId w:val="29"/>
              </w:num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w:t>
            </w:r>
            <w:r w:rsidR="00436B4D" w:rsidRPr="00320A3A">
              <w:rPr>
                <w:rFonts w:ascii="Arial" w:eastAsia="Times New Roman" w:hAnsi="Arial" w:cs="Arial"/>
                <w:iCs/>
                <w:sz w:val="24"/>
                <w:szCs w:val="24"/>
                <w:lang w:eastAsia="ar-SA"/>
              </w:rPr>
              <w:t xml:space="preserve">nioskodawcą projektu jest gmina, która </w:t>
            </w:r>
            <w:r w:rsidRPr="00320A3A">
              <w:rPr>
                <w:rFonts w:ascii="Arial" w:eastAsia="Times New Roman" w:hAnsi="Arial" w:cs="Arial"/>
                <w:iCs/>
                <w:sz w:val="24"/>
                <w:szCs w:val="24"/>
                <w:lang w:eastAsia="ar-SA"/>
              </w:rPr>
              <w:t xml:space="preserve">nie posiada jednostek organizacyjnych  (np. jednostek budżetowych, zakładów budżetowych, spółek komunalnych) odpowiedzialnych za gospodarkę odpadami, jak również, która nie planuje wyłonienia podmiotu zewnętrznego na funkcję </w:t>
            </w:r>
            <w:r w:rsidRPr="00320A3A">
              <w:rPr>
                <w:rFonts w:ascii="Arial" w:eastAsia="Times New Roman" w:hAnsi="Arial" w:cs="Arial"/>
                <w:iCs/>
                <w:sz w:val="24"/>
                <w:szCs w:val="24"/>
                <w:lang w:eastAsia="ar-SA"/>
              </w:rPr>
              <w:lastRenderedPageBreak/>
              <w:t>operatora infrastruktury wówczas infrastruktura pozostaje własnością gminy, a za administrowanie powstałą infrastrukturą odpowiedzialny będzie urząd gminy</w:t>
            </w:r>
            <w:r w:rsidR="00436B4D" w:rsidRPr="00320A3A">
              <w:rPr>
                <w:rFonts w:ascii="Arial" w:eastAsia="Times New Roman" w:hAnsi="Arial" w:cs="Arial"/>
                <w:iCs/>
                <w:sz w:val="24"/>
                <w:szCs w:val="24"/>
                <w:lang w:eastAsia="ar-SA"/>
              </w:rPr>
              <w:t xml:space="preserve"> (na podstawie zapisów Regulaminu Organizacyjnego)</w:t>
            </w:r>
            <w:r w:rsidRPr="00320A3A">
              <w:rPr>
                <w:rFonts w:ascii="Arial" w:eastAsia="Times New Roman" w:hAnsi="Arial" w:cs="Arial"/>
                <w:iCs/>
                <w:sz w:val="24"/>
                <w:szCs w:val="24"/>
                <w:lang w:eastAsia="ar-SA"/>
              </w:rPr>
              <w:t xml:space="preserve">. </w:t>
            </w:r>
            <w:r w:rsidR="00436B4D" w:rsidRPr="00320A3A">
              <w:rPr>
                <w:rFonts w:ascii="Arial" w:eastAsia="Times New Roman" w:hAnsi="Arial" w:cs="Arial"/>
                <w:iCs/>
                <w:sz w:val="24"/>
                <w:szCs w:val="24"/>
                <w:lang w:eastAsia="ar-SA"/>
              </w:rPr>
              <w:t>Z kolei za odbiór śmieci i ich zagospodarowanie odpowiedzialny będzie podmiot zewnętrzny wyłoni</w:t>
            </w:r>
            <w:r>
              <w:rPr>
                <w:rFonts w:ascii="Arial" w:eastAsia="Times New Roman" w:hAnsi="Arial" w:cs="Arial"/>
                <w:iCs/>
                <w:sz w:val="24"/>
                <w:szCs w:val="24"/>
                <w:lang w:eastAsia="ar-SA"/>
              </w:rPr>
              <w:t>ony w postępowaniu przetargowym.</w:t>
            </w:r>
          </w:p>
          <w:p w14:paraId="62CAA306" w14:textId="2013DBD5" w:rsidR="003831C6" w:rsidRDefault="00320A3A" w:rsidP="00320A3A">
            <w:pPr>
              <w:pStyle w:val="Akapitzlist"/>
              <w:suppressAutoHyphens/>
              <w:spacing w:after="120" w:line="276" w:lineRule="auto"/>
              <w:rPr>
                <w:rFonts w:ascii="Arial" w:eastAsia="Times New Roman" w:hAnsi="Arial" w:cs="Arial"/>
                <w:b/>
                <w:iCs/>
                <w:sz w:val="24"/>
                <w:szCs w:val="24"/>
                <w:lang w:eastAsia="ar-SA"/>
              </w:rPr>
            </w:pPr>
            <w:r w:rsidRPr="00320A3A">
              <w:rPr>
                <w:rFonts w:ascii="Arial" w:eastAsia="Times New Roman" w:hAnsi="Arial" w:cs="Arial"/>
                <w:b/>
                <w:iCs/>
                <w:sz w:val="24"/>
                <w:szCs w:val="24"/>
                <w:lang w:eastAsia="ar-SA"/>
              </w:rPr>
              <w:t>W takim przypadku m</w:t>
            </w:r>
            <w:r w:rsidR="00436B4D" w:rsidRPr="00320A3A">
              <w:rPr>
                <w:rFonts w:ascii="Arial" w:eastAsia="Times New Roman" w:hAnsi="Arial" w:cs="Arial"/>
                <w:b/>
                <w:iCs/>
                <w:sz w:val="24"/>
                <w:szCs w:val="24"/>
                <w:lang w:eastAsia="ar-SA"/>
              </w:rPr>
              <w:t>ożliwym jest przyjęcie, że Gmina nie prowadzi działalności związanej ze świadczeniem usług tym samym nie będzie uznana za przedsiębiorcę. W związku z tym dofinansowanie nie będzie stanowiło pomocy publicznej.</w:t>
            </w:r>
          </w:p>
          <w:p w14:paraId="34E54622" w14:textId="213A1A9D" w:rsidR="00320A3A" w:rsidRPr="00320A3A" w:rsidRDefault="00320A3A" w:rsidP="00320A3A">
            <w:pPr>
              <w:pStyle w:val="Akapitzlist"/>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takim przypadku koniecznym jest przedstawienie we wniosku o dofinansowanie stosownych informacji potwierdzających możliwość zastosowania tego wariantu.</w:t>
            </w:r>
          </w:p>
          <w:p w14:paraId="16A91B36" w14:textId="5899E158" w:rsidR="00320A3A" w:rsidRPr="00034F35" w:rsidRDefault="00320A3A" w:rsidP="00495124">
            <w:pPr>
              <w:pStyle w:val="Akapitzlist"/>
              <w:numPr>
                <w:ilvl w:val="0"/>
                <w:numId w:val="29"/>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Wnioskodawcą projektu jest Gmina, która przekazał</w:t>
            </w:r>
            <w:r w:rsidR="00034F35">
              <w:rPr>
                <w:rFonts w:ascii="Arial" w:eastAsia="Times New Roman" w:hAnsi="Arial" w:cs="Arial"/>
                <w:iCs/>
                <w:sz w:val="24"/>
                <w:szCs w:val="24"/>
                <w:lang w:eastAsia="ar-SA"/>
              </w:rPr>
              <w:t>a lub planuje powierzyć obsługę PSZOK własnej jednostce</w:t>
            </w:r>
            <w:r w:rsidR="00034F35" w:rsidRPr="00034F35">
              <w:rPr>
                <w:rFonts w:ascii="Arial" w:eastAsia="Times New Roman" w:hAnsi="Arial" w:cs="Arial"/>
                <w:iCs/>
                <w:sz w:val="24"/>
                <w:szCs w:val="24"/>
                <w:lang w:eastAsia="ar-SA"/>
              </w:rPr>
              <w:t xml:space="preserve"> organizacyjn</w:t>
            </w:r>
            <w:r w:rsidR="00034F35">
              <w:rPr>
                <w:rFonts w:ascii="Arial" w:eastAsia="Times New Roman" w:hAnsi="Arial" w:cs="Arial"/>
                <w:iCs/>
                <w:sz w:val="24"/>
                <w:szCs w:val="24"/>
                <w:lang w:eastAsia="ar-SA"/>
              </w:rPr>
              <w:t>ej</w:t>
            </w:r>
            <w:r w:rsidR="00034F35" w:rsidRPr="00034F35">
              <w:rPr>
                <w:rFonts w:ascii="Arial" w:eastAsia="Times New Roman" w:hAnsi="Arial" w:cs="Arial"/>
                <w:iCs/>
                <w:sz w:val="24"/>
                <w:szCs w:val="24"/>
                <w:lang w:eastAsia="ar-SA"/>
              </w:rPr>
              <w:t xml:space="preserve">  (np. jednost</w:t>
            </w:r>
            <w:r w:rsidR="00034F35">
              <w:rPr>
                <w:rFonts w:ascii="Arial" w:eastAsia="Times New Roman" w:hAnsi="Arial" w:cs="Arial"/>
                <w:iCs/>
                <w:sz w:val="24"/>
                <w:szCs w:val="24"/>
                <w:lang w:eastAsia="ar-SA"/>
              </w:rPr>
              <w:t xml:space="preserve">ka </w:t>
            </w:r>
            <w:r w:rsidR="00034F35" w:rsidRPr="00034F35">
              <w:rPr>
                <w:rFonts w:ascii="Arial" w:eastAsia="Times New Roman" w:hAnsi="Arial" w:cs="Arial"/>
                <w:iCs/>
                <w:sz w:val="24"/>
                <w:szCs w:val="24"/>
                <w:lang w:eastAsia="ar-SA"/>
              </w:rPr>
              <w:t>budżetow</w:t>
            </w:r>
            <w:r w:rsidR="00034F35">
              <w:rPr>
                <w:rFonts w:ascii="Arial" w:eastAsia="Times New Roman" w:hAnsi="Arial" w:cs="Arial"/>
                <w:iCs/>
                <w:sz w:val="24"/>
                <w:szCs w:val="24"/>
                <w:lang w:eastAsia="ar-SA"/>
              </w:rPr>
              <w:t>a</w:t>
            </w:r>
            <w:r w:rsidR="00034F35" w:rsidRPr="00034F35">
              <w:rPr>
                <w:rFonts w:ascii="Arial" w:eastAsia="Times New Roman" w:hAnsi="Arial" w:cs="Arial"/>
                <w:iCs/>
                <w:sz w:val="24"/>
                <w:szCs w:val="24"/>
                <w:lang w:eastAsia="ar-SA"/>
              </w:rPr>
              <w:t>, zakład budżet</w:t>
            </w:r>
            <w:r w:rsidR="00034F35">
              <w:rPr>
                <w:rFonts w:ascii="Arial" w:eastAsia="Times New Roman" w:hAnsi="Arial" w:cs="Arial"/>
                <w:iCs/>
                <w:sz w:val="24"/>
                <w:szCs w:val="24"/>
                <w:lang w:eastAsia="ar-SA"/>
              </w:rPr>
              <w:t>y</w:t>
            </w:r>
            <w:r w:rsidR="00034F35" w:rsidRPr="00034F35">
              <w:rPr>
                <w:rFonts w:ascii="Arial" w:eastAsia="Times New Roman" w:hAnsi="Arial" w:cs="Arial"/>
                <w:iCs/>
                <w:sz w:val="24"/>
                <w:szCs w:val="24"/>
                <w:lang w:eastAsia="ar-SA"/>
              </w:rPr>
              <w:t>, spół</w:t>
            </w:r>
            <w:r w:rsidR="00034F35">
              <w:rPr>
                <w:rFonts w:ascii="Arial" w:eastAsia="Times New Roman" w:hAnsi="Arial" w:cs="Arial"/>
                <w:iCs/>
                <w:sz w:val="24"/>
                <w:szCs w:val="24"/>
                <w:lang w:eastAsia="ar-SA"/>
              </w:rPr>
              <w:t>ka</w:t>
            </w:r>
            <w:r w:rsidR="00034F35" w:rsidRPr="00034F35">
              <w:rPr>
                <w:rFonts w:ascii="Arial" w:eastAsia="Times New Roman" w:hAnsi="Arial" w:cs="Arial"/>
                <w:iCs/>
                <w:sz w:val="24"/>
                <w:szCs w:val="24"/>
                <w:lang w:eastAsia="ar-SA"/>
              </w:rPr>
              <w:t xml:space="preserve"> komunaln</w:t>
            </w:r>
            <w:r w:rsidR="00034F35">
              <w:rPr>
                <w:rFonts w:ascii="Arial" w:eastAsia="Times New Roman" w:hAnsi="Arial" w:cs="Arial"/>
                <w:iCs/>
                <w:sz w:val="24"/>
                <w:szCs w:val="24"/>
                <w:lang w:eastAsia="ar-SA"/>
              </w:rPr>
              <w:t>a</w:t>
            </w:r>
            <w:r w:rsidR="00034F35" w:rsidRPr="00034F35">
              <w:rPr>
                <w:rFonts w:ascii="Arial" w:eastAsia="Times New Roman" w:hAnsi="Arial" w:cs="Arial"/>
                <w:iCs/>
                <w:sz w:val="24"/>
                <w:szCs w:val="24"/>
                <w:lang w:eastAsia="ar-SA"/>
              </w:rPr>
              <w:t>)</w:t>
            </w:r>
            <w:r w:rsidR="00034F35">
              <w:rPr>
                <w:rFonts w:ascii="Arial" w:eastAsia="Times New Roman" w:hAnsi="Arial" w:cs="Arial"/>
                <w:iCs/>
                <w:sz w:val="24"/>
                <w:szCs w:val="24"/>
                <w:lang w:eastAsia="ar-SA"/>
              </w:rPr>
              <w:t>. Wówczas dofinansowanie może zostać przyznane:</w:t>
            </w:r>
          </w:p>
          <w:p w14:paraId="271078CA" w14:textId="372B8F4E" w:rsidR="00034F35" w:rsidRPr="00034F35" w:rsidRDefault="00034F35" w:rsidP="00495124">
            <w:pPr>
              <w:pStyle w:val="Akapitzlist"/>
              <w:numPr>
                <w:ilvl w:val="0"/>
                <w:numId w:val="30"/>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jednostka organizacyjna – w tym zakresie patrz </w:t>
            </w:r>
            <w:r w:rsidRPr="00034F35">
              <w:rPr>
                <w:rFonts w:ascii="Arial" w:eastAsia="Times New Roman" w:hAnsi="Arial" w:cs="Arial"/>
                <w:iCs/>
                <w:sz w:val="24"/>
                <w:szCs w:val="24"/>
                <w:lang w:eastAsia="ar-SA"/>
              </w:rPr>
              <w:t>§16</w:t>
            </w:r>
            <w:r>
              <w:rPr>
                <w:rFonts w:ascii="Arial" w:eastAsia="Times New Roman" w:hAnsi="Arial" w:cs="Arial"/>
                <w:iCs/>
                <w:sz w:val="24"/>
                <w:szCs w:val="24"/>
                <w:lang w:eastAsia="ar-SA"/>
              </w:rPr>
              <w:t xml:space="preserve"> ust. 13-17 Regulaminu naboru;</w:t>
            </w:r>
          </w:p>
          <w:p w14:paraId="2098B9E4" w14:textId="4A314519" w:rsidR="00034F35" w:rsidRPr="00034F35" w:rsidRDefault="00034F35" w:rsidP="00495124">
            <w:pPr>
              <w:pStyle w:val="Akapitzlist"/>
              <w:numPr>
                <w:ilvl w:val="0"/>
                <w:numId w:val="30"/>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inwestycyjną na infrastrukturę lokalną - wówczas beneficjantem pomocy będzie jednostka organizacyjna z zastrzeżeniem spełnienia warunków określonych w </w:t>
            </w:r>
            <w:r w:rsidRPr="00034F35">
              <w:rPr>
                <w:rFonts w:ascii="Arial" w:eastAsia="Times New Roman" w:hAnsi="Arial" w:cs="Arial"/>
                <w:iCs/>
                <w:sz w:val="24"/>
                <w:szCs w:val="24"/>
                <w:lang w:eastAsia="ar-SA"/>
              </w:rPr>
              <w:t>§16</w:t>
            </w:r>
            <w:r>
              <w:rPr>
                <w:rFonts w:ascii="Arial" w:eastAsia="Times New Roman" w:hAnsi="Arial" w:cs="Arial"/>
                <w:iCs/>
                <w:sz w:val="24"/>
                <w:szCs w:val="24"/>
                <w:lang w:eastAsia="ar-SA"/>
              </w:rPr>
              <w:t xml:space="preserve"> ust. 13-17 Regulaminu naboru;</w:t>
            </w:r>
          </w:p>
          <w:p w14:paraId="518D9331" w14:textId="112C156C" w:rsidR="00034F35" w:rsidRPr="009C7E5C" w:rsidRDefault="00034F35" w:rsidP="00495124">
            <w:pPr>
              <w:pStyle w:val="Akapitzlist"/>
              <w:numPr>
                <w:ilvl w:val="0"/>
                <w:numId w:val="30"/>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 wówczas konieczne jest przedstawienie stosownych dokumentów potwierdzających, </w:t>
            </w:r>
            <w:r w:rsidR="00E12BB1">
              <w:rPr>
                <w:rFonts w:ascii="Arial" w:eastAsia="Times New Roman" w:hAnsi="Arial" w:cs="Arial"/>
                <w:iCs/>
                <w:sz w:val="24"/>
                <w:szCs w:val="24"/>
                <w:lang w:eastAsia="ar-SA"/>
              </w:rPr>
              <w:t>że powierzenie świadczenia usług nastąpiło zgodnie z obowiązującymi przepisami prawa. Dodatkowo Wnioskodawca zobowiązany jest przedstawić dokument</w:t>
            </w:r>
            <w:r w:rsidR="00974049">
              <w:rPr>
                <w:rFonts w:ascii="Arial" w:eastAsia="Times New Roman" w:hAnsi="Arial" w:cs="Arial"/>
                <w:iCs/>
                <w:sz w:val="24"/>
                <w:szCs w:val="24"/>
                <w:lang w:eastAsia="ar-SA"/>
              </w:rPr>
              <w:t>y regulujące kwestie powierzenia</w:t>
            </w:r>
            <w:r w:rsidR="00E12BB1">
              <w:rPr>
                <w:rFonts w:ascii="Arial" w:eastAsia="Times New Roman" w:hAnsi="Arial" w:cs="Arial"/>
                <w:iCs/>
                <w:sz w:val="24"/>
                <w:szCs w:val="24"/>
                <w:lang w:eastAsia="ar-SA"/>
              </w:rPr>
              <w:t xml:space="preserve"> świadczenia usług</w:t>
            </w:r>
            <w:r w:rsidR="00974049">
              <w:rPr>
                <w:rFonts w:ascii="Arial" w:eastAsia="Times New Roman" w:hAnsi="Arial" w:cs="Arial"/>
                <w:iCs/>
                <w:sz w:val="24"/>
                <w:szCs w:val="24"/>
                <w:lang w:eastAsia="ar-SA"/>
              </w:rPr>
              <w:t>,</w:t>
            </w:r>
            <w:r w:rsidR="00E12BB1">
              <w:rPr>
                <w:rFonts w:ascii="Arial" w:eastAsia="Times New Roman" w:hAnsi="Arial" w:cs="Arial"/>
                <w:iCs/>
                <w:sz w:val="24"/>
                <w:szCs w:val="24"/>
                <w:lang w:eastAsia="ar-SA"/>
              </w:rPr>
              <w:t xml:space="preserve">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w:t>
            </w:r>
            <w:r w:rsidR="00E12BB1" w:rsidRPr="00E12BB1">
              <w:rPr>
                <w:rFonts w:ascii="Arial" w:eastAsia="Times New Roman" w:hAnsi="Arial" w:cs="Arial"/>
                <w:iCs/>
                <w:sz w:val="24"/>
                <w:szCs w:val="24"/>
                <w:lang w:eastAsia="ar-SA"/>
              </w:rPr>
              <w:t>Decyzj</w:t>
            </w:r>
            <w:r w:rsidR="00E12BB1">
              <w:rPr>
                <w:rFonts w:ascii="Arial" w:eastAsia="Times New Roman" w:hAnsi="Arial" w:cs="Arial"/>
                <w:iCs/>
                <w:sz w:val="24"/>
                <w:szCs w:val="24"/>
                <w:lang w:eastAsia="ar-SA"/>
              </w:rPr>
              <w:t>i</w:t>
            </w:r>
            <w:r w:rsidR="00E12BB1" w:rsidRPr="00E12BB1">
              <w:rPr>
                <w:rFonts w:ascii="Arial" w:eastAsia="Times New Roman" w:hAnsi="Arial" w:cs="Arial"/>
                <w:iCs/>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00E12BB1">
              <w:rPr>
                <w:rFonts w:ascii="Arial" w:eastAsia="Times New Roman" w:hAnsi="Arial" w:cs="Arial"/>
                <w:iCs/>
                <w:sz w:val="24"/>
                <w:szCs w:val="24"/>
                <w:lang w:eastAsia="ar-SA"/>
              </w:rPr>
              <w:t xml:space="preserve">. </w:t>
            </w:r>
            <w:r w:rsidR="009C7E5C">
              <w:rPr>
                <w:rFonts w:ascii="Arial" w:eastAsia="Times New Roman" w:hAnsi="Arial" w:cs="Arial"/>
                <w:iCs/>
                <w:sz w:val="24"/>
                <w:szCs w:val="24"/>
                <w:lang w:eastAsia="ar-SA"/>
              </w:rPr>
              <w:t>Dodatkowo przedstawione dokumenty powinny uwzględniać kwestie wykorzystania infrastruktury sfinansowanej w ramach projektu w tym sposób w jaki uwzględniono dofinansowanie w ramach kalkulacji rekompensaty.</w:t>
            </w:r>
          </w:p>
          <w:p w14:paraId="6AAF08CD" w14:textId="49975DD5" w:rsidR="009C7E5C" w:rsidRDefault="009C7E5C" w:rsidP="009C7E5C">
            <w:pPr>
              <w:pStyle w:val="Akapitzlist"/>
              <w:suppressAutoHyphens/>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423363A5" w14:textId="18776743" w:rsidR="009C2F2F" w:rsidRPr="00034F35" w:rsidRDefault="009C2F2F" w:rsidP="00495124">
            <w:pPr>
              <w:pStyle w:val="Akapitzlist"/>
              <w:numPr>
                <w:ilvl w:val="0"/>
                <w:numId w:val="29"/>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Wnioskodawcą projektu jest Gmina, która przekazała lub planuje powierzyć obsługę PSZOK podmiotowi zewnętrznemu. Wówczas dofinansowanie może zostać przyznane:</w:t>
            </w:r>
          </w:p>
          <w:p w14:paraId="488294E5" w14:textId="093FB0DD" w:rsidR="009C2F2F" w:rsidRPr="00034F35" w:rsidRDefault="009C2F2F" w:rsidP="00495124">
            <w:pPr>
              <w:pStyle w:val="Akapitzlist"/>
              <w:numPr>
                <w:ilvl w:val="0"/>
                <w:numId w:val="31"/>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urząd gminy – w tym zakresie patrz </w:t>
            </w:r>
            <w:r w:rsidRPr="00034F35">
              <w:rPr>
                <w:rFonts w:ascii="Arial" w:eastAsia="Times New Roman" w:hAnsi="Arial" w:cs="Arial"/>
                <w:iCs/>
                <w:sz w:val="24"/>
                <w:szCs w:val="24"/>
                <w:lang w:eastAsia="ar-SA"/>
              </w:rPr>
              <w:t>§16</w:t>
            </w:r>
            <w:r>
              <w:rPr>
                <w:rFonts w:ascii="Arial" w:eastAsia="Times New Roman" w:hAnsi="Arial" w:cs="Arial"/>
                <w:iCs/>
                <w:sz w:val="24"/>
                <w:szCs w:val="24"/>
                <w:lang w:eastAsia="ar-SA"/>
              </w:rPr>
              <w:t xml:space="preserve"> ust. 13-17 Regulaminu naboru. W takim przypadku konieczne jest wykazanie, że udostępnienie infrastruktury </w:t>
            </w:r>
            <w:r w:rsidR="00137C01">
              <w:rPr>
                <w:rFonts w:ascii="Arial" w:eastAsia="Times New Roman" w:hAnsi="Arial" w:cs="Arial"/>
                <w:iCs/>
                <w:sz w:val="24"/>
                <w:szCs w:val="24"/>
                <w:lang w:eastAsia="ar-SA"/>
              </w:rPr>
              <w:t xml:space="preserve">nie spowoduje wystąpienia pomocy publicznej na poziomie operatora np. udostepnienie infrastruktury nastąpi po cenie rynkowej. </w:t>
            </w:r>
          </w:p>
          <w:p w14:paraId="5496FADE" w14:textId="3946BA53" w:rsidR="009C2F2F" w:rsidRPr="00034F35" w:rsidRDefault="009C2F2F" w:rsidP="00495124">
            <w:pPr>
              <w:pStyle w:val="Akapitzlist"/>
              <w:numPr>
                <w:ilvl w:val="0"/>
                <w:numId w:val="31"/>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inwestycyjną na infrastrukturę lokalną - wówczas beneficjantem pomocy będzie urząd gminy w tym zakresie patrz </w:t>
            </w:r>
            <w:r w:rsidRPr="00034F35">
              <w:rPr>
                <w:rFonts w:ascii="Arial" w:eastAsia="Times New Roman" w:hAnsi="Arial" w:cs="Arial"/>
                <w:iCs/>
                <w:sz w:val="24"/>
                <w:szCs w:val="24"/>
                <w:lang w:eastAsia="ar-SA"/>
              </w:rPr>
              <w:t>§16</w:t>
            </w:r>
            <w:r>
              <w:rPr>
                <w:rFonts w:ascii="Arial" w:eastAsia="Times New Roman" w:hAnsi="Arial" w:cs="Arial"/>
                <w:iCs/>
                <w:sz w:val="24"/>
                <w:szCs w:val="24"/>
                <w:lang w:eastAsia="ar-SA"/>
              </w:rPr>
              <w:t xml:space="preserve"> ust. 13-17 R</w:t>
            </w:r>
            <w:r w:rsidR="00137C01">
              <w:rPr>
                <w:rFonts w:ascii="Arial" w:eastAsia="Times New Roman" w:hAnsi="Arial" w:cs="Arial"/>
                <w:iCs/>
                <w:sz w:val="24"/>
                <w:szCs w:val="24"/>
                <w:lang w:eastAsia="ar-SA"/>
              </w:rPr>
              <w:t>egulaminu naboru;</w:t>
            </w:r>
          </w:p>
          <w:p w14:paraId="3F230325" w14:textId="6D86EC6E" w:rsidR="009C2F2F" w:rsidRPr="009C7E5C" w:rsidRDefault="009C2F2F" w:rsidP="00495124">
            <w:pPr>
              <w:pStyle w:val="Akapitzlist"/>
              <w:numPr>
                <w:ilvl w:val="0"/>
                <w:numId w:val="31"/>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jako element rekompensaty z tytułu świadczenia usług w ogólnym interesie gospodarczym</w:t>
            </w:r>
            <w:r w:rsidR="00137C01">
              <w:rPr>
                <w:rFonts w:ascii="Arial" w:eastAsia="Times New Roman" w:hAnsi="Arial" w:cs="Arial"/>
                <w:iCs/>
                <w:sz w:val="24"/>
                <w:szCs w:val="24"/>
                <w:lang w:eastAsia="ar-SA"/>
              </w:rPr>
              <w:t xml:space="preserve"> (dotyczy sytuacji gdy wybór operatora nastąpił w trybie przetargu ograniczonego lub nieograniczone ale złożona została jedna oferta)</w:t>
            </w:r>
            <w:r>
              <w:rPr>
                <w:rFonts w:ascii="Arial" w:eastAsia="Times New Roman" w:hAnsi="Arial" w:cs="Arial"/>
                <w:iCs/>
                <w:sz w:val="24"/>
                <w:szCs w:val="24"/>
                <w:lang w:eastAsia="ar-SA"/>
              </w:rPr>
              <w:t xml:space="preserve"> – wówczas konieczne jest przedstawienie stosownych dokumentów potwierdzających, że powierzenie świadczenia usług nastąpiło zgodnie z obowiązującymi przepisami prawa. Dodatkowo Wnioskodawca zobowiązany jest przedstawić dokument</w:t>
            </w:r>
            <w:r w:rsidR="003751FC">
              <w:rPr>
                <w:rFonts w:ascii="Arial" w:eastAsia="Times New Roman" w:hAnsi="Arial" w:cs="Arial"/>
                <w:iCs/>
                <w:sz w:val="24"/>
                <w:szCs w:val="24"/>
                <w:lang w:eastAsia="ar-SA"/>
              </w:rPr>
              <w:t>y regulujące kwestie powierzenia</w:t>
            </w:r>
            <w:r>
              <w:rPr>
                <w:rFonts w:ascii="Arial" w:eastAsia="Times New Roman" w:hAnsi="Arial" w:cs="Arial"/>
                <w:iCs/>
                <w:sz w:val="24"/>
                <w:szCs w:val="24"/>
                <w:lang w:eastAsia="ar-SA"/>
              </w:rPr>
              <w:t xml:space="preserve">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w:t>
            </w:r>
            <w:r w:rsidRPr="00E12BB1">
              <w:rPr>
                <w:rFonts w:ascii="Arial" w:eastAsia="Times New Roman" w:hAnsi="Arial" w:cs="Arial"/>
                <w:iCs/>
                <w:sz w:val="24"/>
                <w:szCs w:val="24"/>
                <w:lang w:eastAsia="ar-SA"/>
              </w:rPr>
              <w:t>Decyzj</w:t>
            </w:r>
            <w:r>
              <w:rPr>
                <w:rFonts w:ascii="Arial" w:eastAsia="Times New Roman" w:hAnsi="Arial" w:cs="Arial"/>
                <w:iCs/>
                <w:sz w:val="24"/>
                <w:szCs w:val="24"/>
                <w:lang w:eastAsia="ar-SA"/>
              </w:rPr>
              <w:t>i</w:t>
            </w:r>
            <w:r w:rsidRPr="00E12BB1">
              <w:rPr>
                <w:rFonts w:ascii="Arial" w:eastAsia="Times New Roman" w:hAnsi="Arial" w:cs="Arial"/>
                <w:iCs/>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Pr>
                <w:rFonts w:ascii="Arial" w:eastAsia="Times New Roman" w:hAnsi="Arial" w:cs="Arial"/>
                <w:iCs/>
                <w:sz w:val="24"/>
                <w:szCs w:val="24"/>
                <w:lang w:eastAsia="ar-SA"/>
              </w:rPr>
              <w:t>. Dodatkowo przedstawione dokumenty powinny uwzględniać kwestie wykorzystania infrastruktury sfinansowanej w ramach projektu w tym sposób w jaki uwzględniono dofinansowanie w ramach kalkulacji rekompensaty.</w:t>
            </w:r>
          </w:p>
          <w:p w14:paraId="3D3C7CE1" w14:textId="77777777" w:rsidR="009C2F2F" w:rsidRDefault="009C2F2F" w:rsidP="009C2F2F">
            <w:pPr>
              <w:pStyle w:val="Akapitzlist"/>
              <w:suppressAutoHyphens/>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17C25777" w14:textId="31832B19" w:rsidR="004A5584" w:rsidRPr="004A5584" w:rsidRDefault="00137C01" w:rsidP="00495124">
            <w:pPr>
              <w:pStyle w:val="Akapitzlist"/>
              <w:numPr>
                <w:ilvl w:val="0"/>
                <w:numId w:val="31"/>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wynagrodzenia z tytułu świadczenia usług w ogólnym interesie gospodarczym (dotyczy sytuacji gdy wybór operatora nastąpił w trybie przetargu ograniczonego lub nieograniczone i złożona została </w:t>
            </w:r>
            <w:r w:rsidR="00495124">
              <w:rPr>
                <w:rFonts w:ascii="Arial" w:eastAsia="Times New Roman" w:hAnsi="Arial" w:cs="Arial"/>
                <w:iCs/>
                <w:sz w:val="24"/>
                <w:szCs w:val="24"/>
                <w:lang w:eastAsia="ar-SA"/>
              </w:rPr>
              <w:t xml:space="preserve">więcej niż </w:t>
            </w:r>
            <w:r>
              <w:rPr>
                <w:rFonts w:ascii="Arial" w:eastAsia="Times New Roman" w:hAnsi="Arial" w:cs="Arial"/>
                <w:iCs/>
                <w:sz w:val="24"/>
                <w:szCs w:val="24"/>
                <w:lang w:eastAsia="ar-SA"/>
              </w:rPr>
              <w:t>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1"/>
            </w:r>
            <w:r w:rsidR="004A5584">
              <w:rPr>
                <w:rFonts w:ascii="Arial" w:eastAsia="Times New Roman" w:hAnsi="Arial" w:cs="Arial"/>
                <w:iCs/>
                <w:sz w:val="24"/>
                <w:szCs w:val="24"/>
                <w:lang w:eastAsia="ar-SA"/>
              </w:rPr>
              <w:t xml:space="preserve">, </w:t>
            </w:r>
            <w:r w:rsidRPr="00137C01">
              <w:rPr>
                <w:rFonts w:ascii="Arial" w:eastAsia="Times New Roman" w:hAnsi="Arial" w:cs="Arial"/>
                <w:iCs/>
                <w:sz w:val="24"/>
                <w:szCs w:val="24"/>
                <w:lang w:eastAsia="ar-SA"/>
              </w:rPr>
              <w:t xml:space="preserve">a co za tym idzie </w:t>
            </w:r>
            <w:r w:rsidR="004A5584">
              <w:rPr>
                <w:rFonts w:ascii="Arial" w:eastAsia="Times New Roman" w:hAnsi="Arial" w:cs="Arial"/>
                <w:iCs/>
                <w:sz w:val="24"/>
                <w:szCs w:val="24"/>
                <w:lang w:eastAsia="ar-SA"/>
              </w:rPr>
              <w:t xml:space="preserve">uznanie, że </w:t>
            </w:r>
            <w:r w:rsidRPr="00137C01">
              <w:rPr>
                <w:rFonts w:ascii="Arial" w:eastAsia="Times New Roman" w:hAnsi="Arial" w:cs="Arial"/>
                <w:iCs/>
                <w:sz w:val="24"/>
                <w:szCs w:val="24"/>
                <w:lang w:eastAsia="ar-SA"/>
              </w:rPr>
              <w:t>wynagrodzenie wypłacane operatorowi nie stanowi pomocy publicznej</w:t>
            </w:r>
            <w:r w:rsidR="004A5584">
              <w:rPr>
                <w:rFonts w:ascii="Arial" w:eastAsia="Times New Roman" w:hAnsi="Arial" w:cs="Arial"/>
                <w:iCs/>
                <w:sz w:val="24"/>
                <w:szCs w:val="24"/>
                <w:lang w:eastAsia="ar-SA"/>
              </w:rPr>
              <w:t xml:space="preserve">.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12B02294" w14:textId="77777777" w:rsidR="004A5584" w:rsidRDefault="004A5584" w:rsidP="004A5584">
            <w:pPr>
              <w:pStyle w:val="Akapitzlist"/>
              <w:suppressAutoHyphens/>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W takim przypadku dofinansowanie dla Wnioskodawcy nie będzie stanowiło pomocy publicznej. Istotnym jest jednak wykazanie, że operator nie uzyska innej pomocy niż ta wynikająca z dokumentów powierzenia. W tym celu udostępnienie infrastruktury powinno nastąpić z wyeliminowanie dodatkowych korzyści po stronie operatora np. poprzez zastosowanie ceny rynkowej za udostępnienie infrastruktury.</w:t>
            </w:r>
          </w:p>
          <w:p w14:paraId="5ADE3CB3" w14:textId="2EC8FF8E" w:rsidR="00A676FD" w:rsidRPr="00034F35" w:rsidRDefault="00A676FD" w:rsidP="00495124">
            <w:pPr>
              <w:pStyle w:val="Akapitzlist"/>
              <w:numPr>
                <w:ilvl w:val="0"/>
                <w:numId w:val="29"/>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Wnioskodawcą projektu jest </w:t>
            </w:r>
            <w:r w:rsidRPr="00034F35">
              <w:rPr>
                <w:rFonts w:ascii="Arial" w:eastAsia="Times New Roman" w:hAnsi="Arial" w:cs="Arial"/>
                <w:iCs/>
                <w:sz w:val="24"/>
                <w:szCs w:val="24"/>
                <w:lang w:eastAsia="ar-SA"/>
              </w:rPr>
              <w:t>spół</w:t>
            </w:r>
            <w:r>
              <w:rPr>
                <w:rFonts w:ascii="Arial" w:eastAsia="Times New Roman" w:hAnsi="Arial" w:cs="Arial"/>
                <w:iCs/>
                <w:sz w:val="24"/>
                <w:szCs w:val="24"/>
                <w:lang w:eastAsia="ar-SA"/>
              </w:rPr>
              <w:t>ka</w:t>
            </w:r>
            <w:r w:rsidRPr="00034F35">
              <w:rPr>
                <w:rFonts w:ascii="Arial" w:eastAsia="Times New Roman" w:hAnsi="Arial" w:cs="Arial"/>
                <w:iCs/>
                <w:sz w:val="24"/>
                <w:szCs w:val="24"/>
                <w:lang w:eastAsia="ar-SA"/>
              </w:rPr>
              <w:t xml:space="preserve"> komunaln</w:t>
            </w:r>
            <w:r>
              <w:rPr>
                <w:rFonts w:ascii="Arial" w:eastAsia="Times New Roman" w:hAnsi="Arial" w:cs="Arial"/>
                <w:iCs/>
                <w:sz w:val="24"/>
                <w:szCs w:val="24"/>
                <w:lang w:eastAsia="ar-SA"/>
              </w:rPr>
              <w:t>a. Wówczas dofinansowanie może zostać przyznane:</w:t>
            </w:r>
          </w:p>
          <w:p w14:paraId="1ACB835C" w14:textId="2609CC80" w:rsidR="00A676FD" w:rsidRPr="00034F35" w:rsidRDefault="00A676FD" w:rsidP="00495124">
            <w:pPr>
              <w:pStyle w:val="Akapitzlist"/>
              <w:numPr>
                <w:ilvl w:val="0"/>
                <w:numId w:val="32"/>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de minimis – wówczas beneficjantem pomocy będzie </w:t>
            </w:r>
            <w:r w:rsidR="00714832">
              <w:rPr>
                <w:rFonts w:ascii="Arial" w:eastAsia="Times New Roman" w:hAnsi="Arial" w:cs="Arial"/>
                <w:iCs/>
                <w:sz w:val="24"/>
                <w:szCs w:val="24"/>
                <w:lang w:eastAsia="ar-SA"/>
              </w:rPr>
              <w:t>spółka komunalna;</w:t>
            </w:r>
          </w:p>
          <w:p w14:paraId="0C7B1C38" w14:textId="34597B3D" w:rsidR="00A676FD" w:rsidRPr="00034F35" w:rsidRDefault="00A676FD" w:rsidP="00495124">
            <w:pPr>
              <w:pStyle w:val="Akapitzlist"/>
              <w:numPr>
                <w:ilvl w:val="0"/>
                <w:numId w:val="32"/>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w oparciu o pomoc inwestycyjną na infrastrukturę lokalną - wówczas beneficjantem pomocy będzie </w:t>
            </w:r>
            <w:r w:rsidR="00714832">
              <w:rPr>
                <w:rFonts w:ascii="Arial" w:eastAsia="Times New Roman" w:hAnsi="Arial" w:cs="Arial"/>
                <w:iCs/>
                <w:sz w:val="24"/>
                <w:szCs w:val="24"/>
                <w:lang w:eastAsia="ar-SA"/>
              </w:rPr>
              <w:t>spółka komunalna</w:t>
            </w:r>
          </w:p>
          <w:p w14:paraId="69F641DE" w14:textId="47746ABC" w:rsidR="00A676FD" w:rsidRPr="009C7E5C" w:rsidRDefault="00A676FD" w:rsidP="00495124">
            <w:pPr>
              <w:pStyle w:val="Akapitzlist"/>
              <w:numPr>
                <w:ilvl w:val="0"/>
                <w:numId w:val="32"/>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jako element rekompensaty z tytułu świadczenia usług w ogólnym interesie gospodarczym – wówczas konieczne jest przedstawienie stosownych dokumentów potwierdzających, że powierzenie świadczenia usług nastąpiło zgodnie z obowiązującymi przepisami prawa. Dodatkowo Wnioskodawca zobowiązany jest przedstawić dokument</w:t>
            </w:r>
            <w:r w:rsidR="003751FC">
              <w:rPr>
                <w:rFonts w:ascii="Arial" w:eastAsia="Times New Roman" w:hAnsi="Arial" w:cs="Arial"/>
                <w:iCs/>
                <w:sz w:val="24"/>
                <w:szCs w:val="24"/>
                <w:lang w:eastAsia="ar-SA"/>
              </w:rPr>
              <w:t>y regulujące kwestie powierzenia</w:t>
            </w:r>
            <w:r>
              <w:rPr>
                <w:rFonts w:ascii="Arial" w:eastAsia="Times New Roman" w:hAnsi="Arial" w:cs="Arial"/>
                <w:iCs/>
                <w:sz w:val="24"/>
                <w:szCs w:val="24"/>
                <w:lang w:eastAsia="ar-SA"/>
              </w:rPr>
              <w:t xml:space="preserve"> świadczenia usług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w:t>
            </w:r>
            <w:r w:rsidRPr="00E12BB1">
              <w:rPr>
                <w:rFonts w:ascii="Arial" w:eastAsia="Times New Roman" w:hAnsi="Arial" w:cs="Arial"/>
                <w:iCs/>
                <w:sz w:val="24"/>
                <w:szCs w:val="24"/>
                <w:lang w:eastAsia="ar-SA"/>
              </w:rPr>
              <w:t>Decyzj</w:t>
            </w:r>
            <w:r>
              <w:rPr>
                <w:rFonts w:ascii="Arial" w:eastAsia="Times New Roman" w:hAnsi="Arial" w:cs="Arial"/>
                <w:iCs/>
                <w:sz w:val="24"/>
                <w:szCs w:val="24"/>
                <w:lang w:eastAsia="ar-SA"/>
              </w:rPr>
              <w:t>i</w:t>
            </w:r>
            <w:r w:rsidRPr="00E12BB1">
              <w:rPr>
                <w:rFonts w:ascii="Arial" w:eastAsia="Times New Roman" w:hAnsi="Arial" w:cs="Arial"/>
                <w:iCs/>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Pr>
                <w:rFonts w:ascii="Arial" w:eastAsia="Times New Roman" w:hAnsi="Arial" w:cs="Arial"/>
                <w:iCs/>
                <w:sz w:val="24"/>
                <w:szCs w:val="24"/>
                <w:lang w:eastAsia="ar-SA"/>
              </w:rPr>
              <w:t>. Dodatkowo przedstawione dokumenty powinny uwzględniać kwestie wykorzystania infrastruktury sfinansowanej w ramach projektu w tym sposób w jaki uwzględniono dofinansowanie w ramach kalkulacji rekompensaty.</w:t>
            </w:r>
          </w:p>
          <w:p w14:paraId="2749E453" w14:textId="4753CFB4" w:rsidR="00A676FD" w:rsidRDefault="00A676FD" w:rsidP="00A676FD">
            <w:pPr>
              <w:pStyle w:val="Akapitzlist"/>
              <w:suppressAutoHyphens/>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będzie </w:t>
            </w:r>
            <w:r w:rsidR="00714832">
              <w:rPr>
                <w:rFonts w:ascii="Arial" w:eastAsia="Times New Roman" w:hAnsi="Arial" w:cs="Arial"/>
                <w:iCs/>
                <w:sz w:val="24"/>
                <w:szCs w:val="24"/>
                <w:lang w:eastAsia="ar-SA"/>
              </w:rPr>
              <w:t>stanowiło element rekompensaty i we wniosku powinno zostać wykazane jako</w:t>
            </w:r>
            <w:r>
              <w:rPr>
                <w:rFonts w:ascii="Arial" w:eastAsia="Times New Roman" w:hAnsi="Arial" w:cs="Arial"/>
                <w:iCs/>
                <w:sz w:val="24"/>
                <w:szCs w:val="24"/>
                <w:lang w:eastAsia="ar-SA"/>
              </w:rPr>
              <w:t xml:space="preserve"> pomoc publiczn</w:t>
            </w:r>
            <w:r w:rsidR="00714832">
              <w:rPr>
                <w:rFonts w:ascii="Arial" w:eastAsia="Times New Roman" w:hAnsi="Arial" w:cs="Arial"/>
                <w:iCs/>
                <w:sz w:val="24"/>
                <w:szCs w:val="24"/>
                <w:lang w:eastAsia="ar-SA"/>
              </w:rPr>
              <w:t>a</w:t>
            </w:r>
            <w:r>
              <w:rPr>
                <w:rFonts w:ascii="Arial" w:eastAsia="Times New Roman" w:hAnsi="Arial" w:cs="Arial"/>
                <w:iCs/>
                <w:sz w:val="24"/>
                <w:szCs w:val="24"/>
                <w:lang w:eastAsia="ar-SA"/>
              </w:rPr>
              <w:t xml:space="preserve">. </w:t>
            </w:r>
            <w:r w:rsidR="00714832">
              <w:rPr>
                <w:rFonts w:ascii="Arial" w:eastAsia="Times New Roman" w:hAnsi="Arial" w:cs="Arial"/>
                <w:iCs/>
                <w:sz w:val="24"/>
                <w:szCs w:val="24"/>
                <w:lang w:eastAsia="ar-SA"/>
              </w:rPr>
              <w:t xml:space="preserve"> </w:t>
            </w:r>
          </w:p>
          <w:p w14:paraId="0496E1BA" w14:textId="07D6923E" w:rsidR="00495124" w:rsidRPr="00034F35" w:rsidRDefault="00495124" w:rsidP="00495124">
            <w:pPr>
              <w:pStyle w:val="Akapitzlist"/>
              <w:numPr>
                <w:ilvl w:val="0"/>
                <w:numId w:val="29"/>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Wnioskodawcą projektu jest operator. Wówczas dofinansowanie może zostać przyznane:</w:t>
            </w:r>
          </w:p>
          <w:p w14:paraId="2B5E4675" w14:textId="64268B4C" w:rsidR="00495124" w:rsidRPr="00034F35" w:rsidRDefault="00495124" w:rsidP="00495124">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de minimis – wówczas beneficjantem pomocy będzie operator;</w:t>
            </w:r>
          </w:p>
          <w:p w14:paraId="5AC1BE95" w14:textId="77777777" w:rsidR="00495124" w:rsidRPr="00034F35" w:rsidRDefault="00495124" w:rsidP="00495124">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w oparciu o pomoc inwestycyjną na infrastrukturę lokalną - wówczas beneficjantem pomocy będzie spółka komunalna</w:t>
            </w:r>
          </w:p>
          <w:p w14:paraId="55B9504A" w14:textId="47E8A811" w:rsidR="00495124" w:rsidRPr="009C7E5C" w:rsidRDefault="00495124" w:rsidP="00495124">
            <w:pPr>
              <w:pStyle w:val="Akapitzlist"/>
              <w:numPr>
                <w:ilvl w:val="0"/>
                <w:numId w:val="33"/>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 xml:space="preserve">jako element rekompensaty z tytułu świadczenia usług w ogólnym interesie gospodarczym (dotyczy sytuacji gdy wybór operatora nastąpił w trybie przetargu ograniczonego lub nieograniczone ale złożona została jedna oferta)  – wówczas konieczne jest przedstawienie stosownych dokumentów potwierdzających, że powierzenie świadczenia usług nastąpiło zgodnie z obowiązującymi przepisami prawa. Dodatkowo Wnioskodawca zobowiązany jest przedstawić dokumenty regulujące kwestie </w:t>
            </w:r>
            <w:r w:rsidR="003751FC">
              <w:rPr>
                <w:rFonts w:ascii="Arial" w:eastAsia="Times New Roman" w:hAnsi="Arial" w:cs="Arial"/>
                <w:iCs/>
                <w:sz w:val="24"/>
                <w:szCs w:val="24"/>
                <w:lang w:eastAsia="ar-SA"/>
              </w:rPr>
              <w:t>powierzenia</w:t>
            </w:r>
            <w:r>
              <w:rPr>
                <w:rFonts w:ascii="Arial" w:eastAsia="Times New Roman" w:hAnsi="Arial" w:cs="Arial"/>
                <w:iCs/>
                <w:sz w:val="24"/>
                <w:szCs w:val="24"/>
                <w:lang w:eastAsia="ar-SA"/>
              </w:rPr>
              <w:t xml:space="preserve"> świadczenia usług</w:t>
            </w:r>
            <w:r w:rsidR="003751FC">
              <w:rPr>
                <w:rFonts w:ascii="Arial" w:eastAsia="Times New Roman" w:hAnsi="Arial" w:cs="Arial"/>
                <w:iCs/>
                <w:sz w:val="24"/>
                <w:szCs w:val="24"/>
                <w:lang w:eastAsia="ar-SA"/>
              </w:rPr>
              <w:t>,</w:t>
            </w:r>
            <w:r>
              <w:rPr>
                <w:rFonts w:ascii="Arial" w:eastAsia="Times New Roman" w:hAnsi="Arial" w:cs="Arial"/>
                <w:iCs/>
                <w:sz w:val="24"/>
                <w:szCs w:val="24"/>
                <w:lang w:eastAsia="ar-SA"/>
              </w:rPr>
              <w:t xml:space="preserve"> w tym sposób obliczenia rekompensaty wraz z mechanizmem weryfikacji jej nadmierności. Przedstawione dokumenty oraz informacje powinny w jednoznaczny sposób potwierdzać, że rekompensata stanowi pomoc publiczną zgodną ze wspólnym rynkiem i przyznawana jest zgodnie z zapisami </w:t>
            </w:r>
            <w:r w:rsidRPr="00E12BB1">
              <w:rPr>
                <w:rFonts w:ascii="Arial" w:eastAsia="Times New Roman" w:hAnsi="Arial" w:cs="Arial"/>
                <w:iCs/>
                <w:sz w:val="24"/>
                <w:szCs w:val="24"/>
                <w:lang w:eastAsia="ar-SA"/>
              </w:rPr>
              <w:t>Decyzj</w:t>
            </w:r>
            <w:r>
              <w:rPr>
                <w:rFonts w:ascii="Arial" w:eastAsia="Times New Roman" w:hAnsi="Arial" w:cs="Arial"/>
                <w:iCs/>
                <w:sz w:val="24"/>
                <w:szCs w:val="24"/>
                <w:lang w:eastAsia="ar-SA"/>
              </w:rPr>
              <w:t>i</w:t>
            </w:r>
            <w:r w:rsidRPr="00E12BB1">
              <w:rPr>
                <w:rFonts w:ascii="Arial" w:eastAsia="Times New Roman" w:hAnsi="Arial" w:cs="Arial"/>
                <w:iCs/>
                <w:sz w:val="24"/>
                <w:szCs w:val="24"/>
                <w:lang w:eastAsia="ar-SA"/>
              </w:rPr>
              <w:t xml:space="preserve">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Pr>
                <w:rFonts w:ascii="Arial" w:eastAsia="Times New Roman" w:hAnsi="Arial" w:cs="Arial"/>
                <w:iCs/>
                <w:sz w:val="24"/>
                <w:szCs w:val="24"/>
                <w:lang w:eastAsia="ar-SA"/>
              </w:rPr>
              <w:t>. Dodatkowo przedstawione dokumenty powinny uwzględniać kwestie wykorzystania infrastruktury sfinansowanej w ramach projektu w tym sposób w jaki uwzględniono dofinansowanie w ramach kalkulacji rekompensaty.</w:t>
            </w:r>
          </w:p>
          <w:p w14:paraId="414A11E1" w14:textId="77777777" w:rsidR="00495124" w:rsidRDefault="00495124" w:rsidP="00495124">
            <w:pPr>
              <w:pStyle w:val="Akapitzlist"/>
              <w:suppressAutoHyphens/>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będzie stanowiło element rekompensaty i we wniosku powinno zostać wykazane jako pomoc publiczna.  </w:t>
            </w:r>
          </w:p>
          <w:p w14:paraId="6435A0C7" w14:textId="6816C21F" w:rsidR="00495124" w:rsidRPr="004A5584" w:rsidRDefault="00495124" w:rsidP="00495124">
            <w:pPr>
              <w:pStyle w:val="Akapitzlist"/>
              <w:numPr>
                <w:ilvl w:val="0"/>
                <w:numId w:val="31"/>
              </w:numPr>
              <w:suppressAutoHyphens/>
              <w:spacing w:after="120" w:line="276" w:lineRule="auto"/>
              <w:rPr>
                <w:rFonts w:ascii="Arial" w:eastAsia="Times New Roman" w:hAnsi="Arial" w:cs="Arial"/>
                <w:b/>
                <w:iCs/>
                <w:sz w:val="24"/>
                <w:szCs w:val="24"/>
                <w:lang w:eastAsia="ar-SA"/>
              </w:rPr>
            </w:pPr>
            <w:r>
              <w:rPr>
                <w:rFonts w:ascii="Arial" w:eastAsia="Times New Roman" w:hAnsi="Arial" w:cs="Arial"/>
                <w:iCs/>
                <w:sz w:val="24"/>
                <w:szCs w:val="24"/>
                <w:lang w:eastAsia="ar-SA"/>
              </w:rPr>
              <w:t>jako element wynagrodzenia z tytułu świadczenia usług w ogólnym interesie gospodarczym (dotyczy sytuacji gdy wybór operatora nastąpił w trybie przetargu ograniczonego lub nieograniczone i złożona została więcej niż jedna oferta) – wówczas możliwe jest potwierdzenie spełnienia kryteriów wynikających z orzeczenia ws. Altmark Trans Gmbh</w:t>
            </w:r>
            <w:r>
              <w:rPr>
                <w:rStyle w:val="Odwoanieprzypisudolnego"/>
                <w:rFonts w:ascii="Arial" w:eastAsia="Times New Roman" w:hAnsi="Arial" w:cs="Arial"/>
                <w:iCs/>
                <w:sz w:val="24"/>
                <w:szCs w:val="24"/>
                <w:lang w:eastAsia="ar-SA"/>
              </w:rPr>
              <w:footnoteReference w:id="2"/>
            </w:r>
            <w:r>
              <w:rPr>
                <w:rFonts w:ascii="Arial" w:eastAsia="Times New Roman" w:hAnsi="Arial" w:cs="Arial"/>
                <w:iCs/>
                <w:sz w:val="24"/>
                <w:szCs w:val="24"/>
                <w:lang w:eastAsia="ar-SA"/>
              </w:rPr>
              <w:t xml:space="preserve">, </w:t>
            </w:r>
            <w:r w:rsidRPr="00137C01">
              <w:rPr>
                <w:rFonts w:ascii="Arial" w:eastAsia="Times New Roman" w:hAnsi="Arial" w:cs="Arial"/>
                <w:iCs/>
                <w:sz w:val="24"/>
                <w:szCs w:val="24"/>
                <w:lang w:eastAsia="ar-SA"/>
              </w:rPr>
              <w:t xml:space="preserve">a co za tym idzie </w:t>
            </w:r>
            <w:r>
              <w:rPr>
                <w:rFonts w:ascii="Arial" w:eastAsia="Times New Roman" w:hAnsi="Arial" w:cs="Arial"/>
                <w:iCs/>
                <w:sz w:val="24"/>
                <w:szCs w:val="24"/>
                <w:lang w:eastAsia="ar-SA"/>
              </w:rPr>
              <w:t xml:space="preserve">uznanie, że </w:t>
            </w:r>
            <w:r w:rsidRPr="00137C01">
              <w:rPr>
                <w:rFonts w:ascii="Arial" w:eastAsia="Times New Roman" w:hAnsi="Arial" w:cs="Arial"/>
                <w:iCs/>
                <w:sz w:val="24"/>
                <w:szCs w:val="24"/>
                <w:lang w:eastAsia="ar-SA"/>
              </w:rPr>
              <w:t>wynagrodzenie wypłacane operatorowi nie stanowi pomocy publicznej</w:t>
            </w:r>
            <w:r>
              <w:rPr>
                <w:rFonts w:ascii="Arial" w:eastAsia="Times New Roman" w:hAnsi="Arial" w:cs="Arial"/>
                <w:iCs/>
                <w:sz w:val="24"/>
                <w:szCs w:val="24"/>
                <w:lang w:eastAsia="ar-SA"/>
              </w:rPr>
              <w:t xml:space="preserve">. W takim przypadku Wnioskodawca zobowiązany jest do przedstawienia informacji potwierdzających, że ogłoszenie o wybór operatora zawierało informacje nt. planowanego pozyskania środków FEM na lata 2021-2027 na stworzenie infrastruktury do zagospodarowania odpadów. Dodatkowo Wnioskodawca powinien przedstawić informację w jaki sposób dofinansowanie ze środków FEM na lata 2021-2027 zostanie ujęte w kalkulacji wynagrodzenia. </w:t>
            </w:r>
          </w:p>
          <w:p w14:paraId="74B3E66B" w14:textId="77777777" w:rsidR="00295B87" w:rsidRDefault="00495124" w:rsidP="00495124">
            <w:pPr>
              <w:pStyle w:val="Akapitzlist"/>
              <w:suppressAutoHyphens/>
              <w:spacing w:after="120" w:line="276" w:lineRule="auto"/>
              <w:ind w:left="1440"/>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takim przypadku dofinansowanie dla Wnioskodawcy nie będzie stanowiło pomocy publicznej. </w:t>
            </w:r>
          </w:p>
          <w:p w14:paraId="65366A0D" w14:textId="77777777" w:rsidR="00AF7B9D" w:rsidRDefault="00AF7B9D" w:rsidP="00495124">
            <w:pPr>
              <w:pStyle w:val="Akapitzlist"/>
              <w:suppressAutoHyphens/>
              <w:spacing w:after="120" w:line="276" w:lineRule="auto"/>
              <w:ind w:left="1440"/>
              <w:rPr>
                <w:rFonts w:ascii="Arial" w:eastAsia="Times New Roman" w:hAnsi="Arial" w:cs="Arial"/>
                <w:iCs/>
                <w:sz w:val="24"/>
                <w:szCs w:val="24"/>
                <w:lang w:eastAsia="ar-SA"/>
              </w:rPr>
            </w:pPr>
          </w:p>
          <w:p w14:paraId="1EE5A70D" w14:textId="13EB415B" w:rsidR="00AF7B9D" w:rsidRPr="00FA7E24" w:rsidRDefault="00AF7B9D" w:rsidP="00FA7E24">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każdym ze scenariuszy, jeżeli niezbędne jest odniesienie się do kwestii rekompensaty - wyliczenia rekompensaty należy przestawić </w:t>
            </w:r>
            <w:r w:rsidRPr="00AF7B9D">
              <w:rPr>
                <w:rFonts w:ascii="Arial" w:eastAsia="Times New Roman" w:hAnsi="Arial" w:cs="Arial"/>
                <w:iCs/>
                <w:sz w:val="24"/>
                <w:szCs w:val="24"/>
                <w:lang w:eastAsia="ar-SA"/>
              </w:rPr>
              <w:t>w ramach analizy finansowej – wraz ze wskazaniem sposobu ujęcia dofinansowania</w:t>
            </w:r>
            <w:r>
              <w:rPr>
                <w:rFonts w:ascii="Arial" w:eastAsia="Times New Roman" w:hAnsi="Arial" w:cs="Arial"/>
                <w:iCs/>
                <w:sz w:val="24"/>
                <w:szCs w:val="24"/>
                <w:lang w:eastAsia="ar-SA"/>
              </w:rPr>
              <w:t>, wykorzystania infrastruktury sfinansowanej w ramach projektu,</w:t>
            </w:r>
            <w:r w:rsidRPr="00AF7B9D">
              <w:rPr>
                <w:rFonts w:ascii="Arial" w:eastAsia="Times New Roman" w:hAnsi="Arial" w:cs="Arial"/>
                <w:iCs/>
                <w:sz w:val="24"/>
                <w:szCs w:val="24"/>
                <w:lang w:eastAsia="ar-SA"/>
              </w:rPr>
              <w:t xml:space="preserve"> w wyliczeniu rekompensaty – kwesti</w:t>
            </w:r>
            <w:r>
              <w:rPr>
                <w:rFonts w:ascii="Arial" w:eastAsia="Times New Roman" w:hAnsi="Arial" w:cs="Arial"/>
                <w:iCs/>
                <w:sz w:val="24"/>
                <w:szCs w:val="24"/>
                <w:lang w:eastAsia="ar-SA"/>
              </w:rPr>
              <w:t>e</w:t>
            </w:r>
            <w:r w:rsidRPr="00AF7B9D">
              <w:rPr>
                <w:rFonts w:ascii="Arial" w:eastAsia="Times New Roman" w:hAnsi="Arial" w:cs="Arial"/>
                <w:iCs/>
                <w:sz w:val="24"/>
                <w:szCs w:val="24"/>
                <w:lang w:eastAsia="ar-SA"/>
              </w:rPr>
              <w:t xml:space="preserve"> t</w:t>
            </w:r>
            <w:r>
              <w:rPr>
                <w:rFonts w:ascii="Arial" w:eastAsia="Times New Roman" w:hAnsi="Arial" w:cs="Arial"/>
                <w:iCs/>
                <w:sz w:val="24"/>
                <w:szCs w:val="24"/>
                <w:lang w:eastAsia="ar-SA"/>
              </w:rPr>
              <w:t>e</w:t>
            </w:r>
            <w:r w:rsidRPr="00AF7B9D">
              <w:rPr>
                <w:rFonts w:ascii="Arial" w:eastAsia="Times New Roman" w:hAnsi="Arial" w:cs="Arial"/>
                <w:iCs/>
                <w:sz w:val="24"/>
                <w:szCs w:val="24"/>
                <w:lang w:eastAsia="ar-SA"/>
              </w:rPr>
              <w:t xml:space="preserve"> wymaga</w:t>
            </w:r>
            <w:r>
              <w:rPr>
                <w:rFonts w:ascii="Arial" w:eastAsia="Times New Roman" w:hAnsi="Arial" w:cs="Arial"/>
                <w:iCs/>
                <w:sz w:val="24"/>
                <w:szCs w:val="24"/>
                <w:lang w:eastAsia="ar-SA"/>
              </w:rPr>
              <w:t>ją</w:t>
            </w:r>
            <w:r w:rsidRPr="00AF7B9D">
              <w:rPr>
                <w:rFonts w:ascii="Arial" w:eastAsia="Times New Roman" w:hAnsi="Arial" w:cs="Arial"/>
                <w:iCs/>
                <w:sz w:val="24"/>
                <w:szCs w:val="24"/>
                <w:lang w:eastAsia="ar-SA"/>
              </w:rPr>
              <w:t xml:space="preserve"> przedstawienia właściwego opisu w punkcie O.2.7 wniosku o dofinansowania oraz wyróżnienia w analizie finansowej zarówno w arkuszu Założenia, jak również w arkuszu Analizy specyficzne – </w:t>
            </w:r>
            <w:r>
              <w:rPr>
                <w:rFonts w:ascii="Arial" w:eastAsia="Times New Roman" w:hAnsi="Arial" w:cs="Arial"/>
                <w:iCs/>
                <w:sz w:val="24"/>
                <w:szCs w:val="24"/>
                <w:lang w:eastAsia="ar-SA"/>
              </w:rPr>
              <w:t xml:space="preserve">Model </w:t>
            </w:r>
            <w:r w:rsidRPr="00AF7B9D">
              <w:rPr>
                <w:rFonts w:ascii="Arial" w:eastAsia="Times New Roman" w:hAnsi="Arial" w:cs="Arial"/>
                <w:iCs/>
                <w:sz w:val="24"/>
                <w:szCs w:val="24"/>
                <w:lang w:eastAsia="ar-SA"/>
              </w:rPr>
              <w:t>rekompensaty</w:t>
            </w:r>
            <w:bookmarkStart w:id="0" w:name="_GoBack"/>
            <w:r w:rsidR="004901C1">
              <w:rPr>
                <w:rFonts w:ascii="Arial" w:eastAsia="Times New Roman" w:hAnsi="Arial" w:cs="Arial"/>
                <w:iCs/>
                <w:sz w:val="24"/>
                <w:szCs w:val="24"/>
                <w:lang w:eastAsia="ar-SA"/>
              </w:rPr>
              <w:t>.</w:t>
            </w:r>
            <w:bookmarkEnd w:id="0"/>
          </w:p>
        </w:tc>
      </w:tr>
      <w:tr w:rsidR="003702C2" w:rsidRPr="00B35702" w14:paraId="1070E563"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7415EEC" w14:textId="77777777" w:rsidR="003702C2" w:rsidRPr="005F615C" w:rsidRDefault="003702C2" w:rsidP="003702C2">
            <w:pPr>
              <w:suppressAutoHyphens/>
              <w:spacing w:after="120" w:line="276" w:lineRule="auto"/>
              <w:rPr>
                <w:rFonts w:ascii="Arial" w:eastAsia="Times New Roman" w:hAnsi="Arial" w:cs="Arial"/>
                <w:b/>
                <w:iCs/>
                <w:sz w:val="24"/>
                <w:szCs w:val="24"/>
                <w:lang w:eastAsia="ar-SA"/>
              </w:rPr>
            </w:pPr>
            <w:r w:rsidRPr="005F615C">
              <w:rPr>
                <w:rFonts w:ascii="Arial" w:eastAsia="Times New Roman" w:hAnsi="Arial" w:cs="Arial"/>
                <w:b/>
                <w:iCs/>
                <w:sz w:val="24"/>
                <w:szCs w:val="24"/>
                <w:lang w:eastAsia="ar-SA"/>
              </w:rPr>
              <w:t xml:space="preserve">Pkt M.3 Zasada zrównoważonego rozwoju oraz zasada „nie czyń poważnych szkód” </w:t>
            </w:r>
          </w:p>
          <w:p w14:paraId="51E38087" w14:textId="1B72FFC8" w:rsidR="003702C2" w:rsidRPr="009D548E" w:rsidRDefault="003702C2" w:rsidP="00167733">
            <w:pPr>
              <w:suppressAutoHyphens/>
              <w:spacing w:after="120" w:line="276" w:lineRule="auto"/>
              <w:rPr>
                <w:rFonts w:ascii="Arial" w:eastAsia="Times New Roman" w:hAnsi="Arial" w:cs="Arial"/>
                <w:iCs/>
                <w:color w:val="FF0000"/>
                <w:sz w:val="24"/>
                <w:szCs w:val="24"/>
                <w:lang w:eastAsia="ar-SA"/>
              </w:rPr>
            </w:pPr>
            <w:r w:rsidRPr="005F615C">
              <w:rPr>
                <w:rFonts w:ascii="Arial" w:eastAsia="Times New Roman" w:hAnsi="Arial" w:cs="Arial"/>
                <w:iCs/>
                <w:sz w:val="24"/>
                <w:szCs w:val="24"/>
                <w:lang w:eastAsia="ar-SA"/>
              </w:rPr>
              <w:t>W zapisach wniosku o dofinansowanie należy odnieść się do zapisów ekspertyzy wykonanej dla programu regionalnego Fundusze Europejskie dla Małopolski 2021-2027, stanowiącej Załącznik Nr 6 do Uchwały Nr 1827/22 Zarządu Województwa Małopolskiego z dnia 20 października 2022 r. i zamieszczonych w niej ustaleń dla typów działań adekwatnych do zakre</w:t>
            </w:r>
            <w:r w:rsidRPr="00167733">
              <w:rPr>
                <w:rFonts w:ascii="Arial" w:eastAsia="Times New Roman" w:hAnsi="Arial" w:cs="Arial"/>
                <w:iCs/>
                <w:sz w:val="24"/>
                <w:szCs w:val="24"/>
                <w:lang w:eastAsia="ar-SA"/>
              </w:rPr>
              <w:t xml:space="preserve">su projektu tj. </w:t>
            </w:r>
            <w:r w:rsidR="00167733" w:rsidRPr="00167733">
              <w:rPr>
                <w:rFonts w:ascii="Arial" w:eastAsia="Times New Roman" w:hAnsi="Arial" w:cs="Arial"/>
                <w:iCs/>
                <w:sz w:val="24"/>
                <w:szCs w:val="24"/>
                <w:lang w:eastAsia="ar-SA"/>
              </w:rPr>
              <w:t>wspieranie transformacji w kierunku gospodarki o obiegu zamkniętym i gospodarki zasobooszczędnej</w:t>
            </w:r>
            <w:r w:rsidR="00167733" w:rsidRPr="00167733">
              <w:rPr>
                <w:rFonts w:ascii="Arial" w:eastAsia="Times New Roman" w:hAnsi="Arial" w:cs="Arial"/>
                <w:iCs/>
                <w:sz w:val="24"/>
                <w:szCs w:val="24"/>
                <w:lang w:eastAsia="ar-SA"/>
              </w:rPr>
              <w:cr/>
            </w:r>
            <w:r w:rsidRPr="00167733">
              <w:rPr>
                <w:rFonts w:ascii="Arial" w:eastAsia="Times New Roman" w:hAnsi="Arial" w:cs="Arial"/>
                <w:iCs/>
                <w:sz w:val="24"/>
                <w:szCs w:val="24"/>
                <w:lang w:eastAsia="ar-SA"/>
              </w:rPr>
              <w:t xml:space="preserve"> (od str. </w:t>
            </w:r>
            <w:r w:rsidR="00167733" w:rsidRPr="00167733">
              <w:rPr>
                <w:rFonts w:ascii="Arial" w:eastAsia="Times New Roman" w:hAnsi="Arial" w:cs="Arial"/>
                <w:iCs/>
                <w:sz w:val="24"/>
                <w:szCs w:val="24"/>
                <w:lang w:eastAsia="ar-SA"/>
              </w:rPr>
              <w:t>72</w:t>
            </w:r>
            <w:r w:rsidRPr="00167733">
              <w:rPr>
                <w:rFonts w:ascii="Arial" w:eastAsia="Times New Roman" w:hAnsi="Arial" w:cs="Arial"/>
                <w:iCs/>
                <w:sz w:val="24"/>
                <w:szCs w:val="24"/>
                <w:lang w:eastAsia="ar-SA"/>
              </w:rPr>
              <w:t xml:space="preserve"> do str. 7</w:t>
            </w:r>
            <w:r w:rsidR="00167733" w:rsidRPr="00167733">
              <w:rPr>
                <w:rFonts w:ascii="Arial" w:eastAsia="Times New Roman" w:hAnsi="Arial" w:cs="Arial"/>
                <w:iCs/>
                <w:sz w:val="24"/>
                <w:szCs w:val="24"/>
                <w:lang w:eastAsia="ar-SA"/>
              </w:rPr>
              <w:t>7</w:t>
            </w:r>
            <w:r w:rsidRPr="00167733">
              <w:rPr>
                <w:rFonts w:ascii="Arial" w:eastAsia="Times New Roman" w:hAnsi="Arial" w:cs="Arial"/>
                <w:iCs/>
                <w:sz w:val="24"/>
                <w:szCs w:val="24"/>
                <w:lang w:eastAsia="ar-SA"/>
              </w:rPr>
              <w:t>).</w:t>
            </w:r>
          </w:p>
          <w:p w14:paraId="1FC695B5" w14:textId="58FEFCA1" w:rsidR="003702C2" w:rsidRPr="005F615C" w:rsidRDefault="00FA7E24" w:rsidP="003702C2">
            <w:pPr>
              <w:suppressAutoHyphens/>
              <w:spacing w:after="120" w:line="276" w:lineRule="auto"/>
              <w:rPr>
                <w:rFonts w:ascii="Arial" w:eastAsia="Times New Roman" w:hAnsi="Arial" w:cs="Arial"/>
                <w:iCs/>
                <w:sz w:val="24"/>
                <w:szCs w:val="24"/>
                <w:lang w:eastAsia="ar-SA"/>
              </w:rPr>
            </w:pPr>
            <w:hyperlink r:id="rId9" w:history="1">
              <w:r w:rsidR="004C59CF" w:rsidRPr="00A53AEB">
                <w:rPr>
                  <w:rStyle w:val="Hipercze"/>
                  <w:rFonts w:ascii="Arial" w:eastAsia="Times New Roman" w:hAnsi="Arial" w:cs="Arial"/>
                  <w:iCs/>
                  <w:sz w:val="24"/>
                  <w:szCs w:val="24"/>
                  <w:lang w:eastAsia="ar-SA"/>
                </w:rPr>
                <w:t>https://www.fundusze.malopolska.pl/sites/default/files/2023/09/3369/05_Ocena_DNSH_malopolskie.pdf</w:t>
              </w:r>
            </w:hyperlink>
            <w:r w:rsidR="004C59CF">
              <w:rPr>
                <w:rFonts w:ascii="Arial" w:eastAsia="Times New Roman" w:hAnsi="Arial" w:cs="Arial"/>
                <w:iCs/>
                <w:sz w:val="24"/>
                <w:szCs w:val="24"/>
                <w:lang w:eastAsia="ar-SA"/>
              </w:rPr>
              <w:t xml:space="preserve"> </w:t>
            </w:r>
          </w:p>
          <w:p w14:paraId="206A125A" w14:textId="77777777" w:rsidR="003702C2" w:rsidRPr="00167733" w:rsidRDefault="003702C2" w:rsidP="003702C2">
            <w:pPr>
              <w:suppressAutoHyphens/>
              <w:spacing w:after="120" w:line="276" w:lineRule="auto"/>
              <w:rPr>
                <w:rFonts w:ascii="Arial" w:eastAsia="Times New Roman" w:hAnsi="Arial" w:cs="Arial"/>
                <w:iCs/>
                <w:sz w:val="24"/>
                <w:szCs w:val="24"/>
                <w:lang w:eastAsia="ar-SA"/>
              </w:rPr>
            </w:pPr>
            <w:r w:rsidRPr="005F615C">
              <w:rPr>
                <w:rFonts w:ascii="Arial" w:eastAsia="Times New Roman" w:hAnsi="Arial" w:cs="Arial"/>
                <w:iCs/>
                <w:sz w:val="24"/>
                <w:szCs w:val="24"/>
                <w:lang w:eastAsia="ar-SA"/>
              </w:rPr>
              <w:t xml:space="preserve">Uzasadniając wpływ inwestycji </w:t>
            </w:r>
            <w:r w:rsidRPr="00167733">
              <w:rPr>
                <w:rFonts w:ascii="Arial" w:eastAsia="Times New Roman" w:hAnsi="Arial" w:cs="Arial"/>
                <w:iCs/>
                <w:sz w:val="24"/>
                <w:szCs w:val="24"/>
                <w:lang w:eastAsia="ar-SA"/>
              </w:rPr>
              <w:t xml:space="preserve">na realizację zasady DNSH proszę wskazać uzasadnienie do celów środowiskowych wymienionych w ekspertyzie tj.  </w:t>
            </w:r>
          </w:p>
          <w:p w14:paraId="204ED91E" w14:textId="77777777" w:rsidR="003702C2" w:rsidRPr="00167733" w:rsidRDefault="003702C2" w:rsidP="00167733">
            <w:pPr>
              <w:suppressAutoHyphens/>
              <w:spacing w:after="120" w:line="276" w:lineRule="auto"/>
              <w:ind w:left="738" w:hanging="425"/>
              <w:rPr>
                <w:rFonts w:ascii="Arial" w:eastAsia="Times New Roman" w:hAnsi="Arial" w:cs="Arial"/>
                <w:iCs/>
                <w:sz w:val="24"/>
                <w:szCs w:val="24"/>
                <w:lang w:eastAsia="ar-SA"/>
              </w:rPr>
            </w:pPr>
            <w:r w:rsidRPr="00167733">
              <w:rPr>
                <w:rFonts w:ascii="Arial" w:eastAsia="Times New Roman" w:hAnsi="Arial" w:cs="Arial"/>
                <w:iCs/>
                <w:sz w:val="24"/>
                <w:szCs w:val="24"/>
                <w:lang w:eastAsia="ar-SA"/>
              </w:rPr>
              <w:t>•</w:t>
            </w:r>
            <w:r w:rsidRPr="00167733">
              <w:rPr>
                <w:rFonts w:ascii="Arial" w:eastAsia="Times New Roman" w:hAnsi="Arial" w:cs="Arial"/>
                <w:iCs/>
                <w:sz w:val="24"/>
                <w:szCs w:val="24"/>
                <w:lang w:eastAsia="ar-SA"/>
              </w:rPr>
              <w:tab/>
              <w:t xml:space="preserve">łagodzenie zmian klimatu, </w:t>
            </w:r>
          </w:p>
          <w:p w14:paraId="0BEC2640" w14:textId="77777777" w:rsidR="003702C2" w:rsidRPr="00167733" w:rsidRDefault="003702C2" w:rsidP="00167733">
            <w:pPr>
              <w:suppressAutoHyphens/>
              <w:spacing w:after="120" w:line="276" w:lineRule="auto"/>
              <w:ind w:left="738" w:hanging="425"/>
              <w:rPr>
                <w:rFonts w:ascii="Arial" w:eastAsia="Times New Roman" w:hAnsi="Arial" w:cs="Arial"/>
                <w:iCs/>
                <w:sz w:val="24"/>
                <w:szCs w:val="24"/>
                <w:lang w:eastAsia="ar-SA"/>
              </w:rPr>
            </w:pPr>
            <w:r w:rsidRPr="00167733">
              <w:rPr>
                <w:rFonts w:ascii="Arial" w:eastAsia="Times New Roman" w:hAnsi="Arial" w:cs="Arial"/>
                <w:iCs/>
                <w:sz w:val="24"/>
                <w:szCs w:val="24"/>
                <w:lang w:eastAsia="ar-SA"/>
              </w:rPr>
              <w:t>•</w:t>
            </w:r>
            <w:r w:rsidRPr="00167733">
              <w:rPr>
                <w:rFonts w:ascii="Arial" w:eastAsia="Times New Roman" w:hAnsi="Arial" w:cs="Arial"/>
                <w:iCs/>
                <w:sz w:val="24"/>
                <w:szCs w:val="24"/>
                <w:lang w:eastAsia="ar-SA"/>
              </w:rPr>
              <w:tab/>
              <w:t xml:space="preserve">adaptacja do zmian klimatu, </w:t>
            </w:r>
          </w:p>
          <w:p w14:paraId="7D840A43" w14:textId="77777777" w:rsidR="003702C2" w:rsidRPr="00167733" w:rsidRDefault="003702C2" w:rsidP="00167733">
            <w:pPr>
              <w:suppressAutoHyphens/>
              <w:spacing w:after="120" w:line="276" w:lineRule="auto"/>
              <w:ind w:left="738" w:hanging="425"/>
              <w:rPr>
                <w:rFonts w:ascii="Arial" w:eastAsia="Times New Roman" w:hAnsi="Arial" w:cs="Arial"/>
                <w:iCs/>
                <w:sz w:val="24"/>
                <w:szCs w:val="24"/>
                <w:lang w:eastAsia="ar-SA"/>
              </w:rPr>
            </w:pPr>
            <w:r w:rsidRPr="00167733">
              <w:rPr>
                <w:rFonts w:ascii="Arial" w:eastAsia="Times New Roman" w:hAnsi="Arial" w:cs="Arial"/>
                <w:iCs/>
                <w:sz w:val="24"/>
                <w:szCs w:val="24"/>
                <w:lang w:eastAsia="ar-SA"/>
              </w:rPr>
              <w:t>•</w:t>
            </w:r>
            <w:r w:rsidRPr="00167733">
              <w:rPr>
                <w:rFonts w:ascii="Arial" w:eastAsia="Times New Roman" w:hAnsi="Arial" w:cs="Arial"/>
                <w:iCs/>
                <w:sz w:val="24"/>
                <w:szCs w:val="24"/>
                <w:lang w:eastAsia="ar-SA"/>
              </w:rPr>
              <w:tab/>
              <w:t xml:space="preserve">zrównoważone wykorzystanie i ochrona zasobów wodnych i morskich, </w:t>
            </w:r>
          </w:p>
          <w:p w14:paraId="4D8AA234" w14:textId="77777777" w:rsidR="003702C2" w:rsidRPr="00167733" w:rsidRDefault="003702C2" w:rsidP="00167733">
            <w:pPr>
              <w:suppressAutoHyphens/>
              <w:spacing w:after="120" w:line="276" w:lineRule="auto"/>
              <w:ind w:left="738" w:hanging="425"/>
              <w:rPr>
                <w:rFonts w:ascii="Arial" w:eastAsia="Times New Roman" w:hAnsi="Arial" w:cs="Arial"/>
                <w:iCs/>
                <w:sz w:val="24"/>
                <w:szCs w:val="24"/>
                <w:lang w:eastAsia="ar-SA"/>
              </w:rPr>
            </w:pPr>
            <w:r w:rsidRPr="00167733">
              <w:rPr>
                <w:rFonts w:ascii="Arial" w:eastAsia="Times New Roman" w:hAnsi="Arial" w:cs="Arial"/>
                <w:iCs/>
                <w:sz w:val="24"/>
                <w:szCs w:val="24"/>
                <w:lang w:eastAsia="ar-SA"/>
              </w:rPr>
              <w:t>•</w:t>
            </w:r>
            <w:r w:rsidRPr="00167733">
              <w:rPr>
                <w:rFonts w:ascii="Arial" w:eastAsia="Times New Roman" w:hAnsi="Arial" w:cs="Arial"/>
                <w:iCs/>
                <w:sz w:val="24"/>
                <w:szCs w:val="24"/>
                <w:lang w:eastAsia="ar-SA"/>
              </w:rPr>
              <w:tab/>
              <w:t xml:space="preserve">gospodarka obiegu zamkniętego, w tym zapobieganie powstawaniu odpadów i recyklingu, </w:t>
            </w:r>
          </w:p>
          <w:p w14:paraId="5A7D7417" w14:textId="77777777" w:rsidR="003702C2" w:rsidRPr="00167733" w:rsidRDefault="003702C2" w:rsidP="00167733">
            <w:pPr>
              <w:suppressAutoHyphens/>
              <w:spacing w:after="120" w:line="276" w:lineRule="auto"/>
              <w:ind w:left="738" w:hanging="425"/>
              <w:rPr>
                <w:rFonts w:ascii="Arial" w:eastAsia="Times New Roman" w:hAnsi="Arial" w:cs="Arial"/>
                <w:iCs/>
                <w:sz w:val="24"/>
                <w:szCs w:val="24"/>
                <w:lang w:eastAsia="ar-SA"/>
              </w:rPr>
            </w:pPr>
            <w:r w:rsidRPr="00167733">
              <w:rPr>
                <w:rFonts w:ascii="Arial" w:eastAsia="Times New Roman" w:hAnsi="Arial" w:cs="Arial"/>
                <w:iCs/>
                <w:sz w:val="24"/>
                <w:szCs w:val="24"/>
                <w:lang w:eastAsia="ar-SA"/>
              </w:rPr>
              <w:t>•</w:t>
            </w:r>
            <w:r w:rsidRPr="00167733">
              <w:rPr>
                <w:rFonts w:ascii="Arial" w:eastAsia="Times New Roman" w:hAnsi="Arial" w:cs="Arial"/>
                <w:iCs/>
                <w:sz w:val="24"/>
                <w:szCs w:val="24"/>
                <w:lang w:eastAsia="ar-SA"/>
              </w:rPr>
              <w:tab/>
              <w:t xml:space="preserve">zapobieganie zanieczyszczeniom powietrza, wody lub gleby i jego kontrola, </w:t>
            </w:r>
          </w:p>
          <w:p w14:paraId="19DB6FF9" w14:textId="77777777" w:rsidR="003702C2" w:rsidRPr="00167733" w:rsidRDefault="003702C2" w:rsidP="00167733">
            <w:pPr>
              <w:suppressAutoHyphens/>
              <w:spacing w:after="120" w:line="276" w:lineRule="auto"/>
              <w:ind w:left="738" w:hanging="425"/>
              <w:rPr>
                <w:rFonts w:ascii="Arial" w:eastAsia="Times New Roman" w:hAnsi="Arial" w:cs="Arial"/>
                <w:iCs/>
                <w:sz w:val="24"/>
                <w:szCs w:val="24"/>
                <w:lang w:eastAsia="ar-SA"/>
              </w:rPr>
            </w:pPr>
            <w:r w:rsidRPr="00167733">
              <w:rPr>
                <w:rFonts w:ascii="Arial" w:eastAsia="Times New Roman" w:hAnsi="Arial" w:cs="Arial"/>
                <w:iCs/>
                <w:sz w:val="24"/>
                <w:szCs w:val="24"/>
                <w:lang w:eastAsia="ar-SA"/>
              </w:rPr>
              <w:t>•</w:t>
            </w:r>
            <w:r w:rsidRPr="00167733">
              <w:rPr>
                <w:rFonts w:ascii="Arial" w:eastAsia="Times New Roman" w:hAnsi="Arial" w:cs="Arial"/>
                <w:iCs/>
                <w:sz w:val="24"/>
                <w:szCs w:val="24"/>
                <w:lang w:eastAsia="ar-SA"/>
              </w:rPr>
              <w:tab/>
              <w:t>ochrona i odbudowa bioróżnorodności i ekosystemów.</w:t>
            </w:r>
          </w:p>
          <w:p w14:paraId="0D0EEB98" w14:textId="587D877F" w:rsidR="003702C2" w:rsidRPr="00CA1034" w:rsidRDefault="00167733" w:rsidP="0084093E">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Zgodnie z wnioskami płynącymi z ekspertyzy </w:t>
            </w:r>
            <w:r w:rsidRPr="00167733">
              <w:rPr>
                <w:rFonts w:ascii="Arial" w:eastAsia="Times New Roman" w:hAnsi="Arial" w:cs="Arial"/>
                <w:iCs/>
                <w:sz w:val="24"/>
                <w:szCs w:val="24"/>
                <w:lang w:eastAsia="ar-SA"/>
              </w:rPr>
              <w:t xml:space="preserve">działań dotyczący budowy, </w:t>
            </w:r>
            <w:r w:rsidR="0084093E">
              <w:rPr>
                <w:rFonts w:ascii="Arial" w:eastAsia="Times New Roman" w:hAnsi="Arial" w:cs="Arial"/>
                <w:iCs/>
                <w:sz w:val="24"/>
                <w:szCs w:val="24"/>
                <w:lang w:eastAsia="ar-SA"/>
              </w:rPr>
              <w:t>r</w:t>
            </w:r>
            <w:r w:rsidRPr="00167733">
              <w:rPr>
                <w:rFonts w:ascii="Arial" w:eastAsia="Times New Roman" w:hAnsi="Arial" w:cs="Arial"/>
                <w:iCs/>
                <w:sz w:val="24"/>
                <w:szCs w:val="24"/>
                <w:lang w:eastAsia="ar-SA"/>
              </w:rPr>
              <w:t>ozbudowy, przebudowy punktów selektywnego zbierania odpadów komunalnych zostały ocenione jako zgodne z zasadą DNSH, ponieważ nie oczekuje się, że będą mieć jakikolwiek znaczący negatywny wpływ na środowisko ze względu na ich naturę.</w:t>
            </w:r>
          </w:p>
        </w:tc>
      </w:tr>
      <w:tr w:rsidR="00253979" w:rsidRPr="00B35702" w14:paraId="300E22AD"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6C9B7AF7" w14:textId="77777777" w:rsidR="00253979" w:rsidRPr="00C3662E" w:rsidRDefault="00253979" w:rsidP="00253979">
            <w:pPr>
              <w:autoSpaceDE w:val="0"/>
              <w:autoSpaceDN w:val="0"/>
              <w:adjustRightInd w:val="0"/>
              <w:jc w:val="both"/>
              <w:rPr>
                <w:rFonts w:ascii="Arial" w:eastAsia="Calibri" w:hAnsi="Arial" w:cs="Arial"/>
                <w:b/>
                <w:sz w:val="24"/>
                <w:szCs w:val="24"/>
              </w:rPr>
            </w:pPr>
            <w:r w:rsidRPr="00C3662E">
              <w:rPr>
                <w:rFonts w:ascii="Arial" w:eastAsia="Calibri" w:hAnsi="Arial" w:cs="Arial"/>
                <w:b/>
                <w:sz w:val="24"/>
                <w:szCs w:val="24"/>
              </w:rPr>
              <w:t xml:space="preserve">Pkt N.4.Trwałość finansowa </w:t>
            </w:r>
          </w:p>
          <w:p w14:paraId="23C93BA3" w14:textId="1E97B603" w:rsidR="00253979" w:rsidRPr="00C3662E" w:rsidRDefault="00253979" w:rsidP="00253979">
            <w:pPr>
              <w:autoSpaceDE w:val="0"/>
              <w:autoSpaceDN w:val="0"/>
              <w:adjustRightInd w:val="0"/>
              <w:jc w:val="both"/>
              <w:rPr>
                <w:rFonts w:ascii="Arial" w:eastAsia="Calibri" w:hAnsi="Arial" w:cs="Arial"/>
                <w:sz w:val="24"/>
                <w:szCs w:val="24"/>
              </w:rPr>
            </w:pPr>
            <w:r w:rsidRPr="00C3662E">
              <w:rPr>
                <w:rFonts w:ascii="Arial" w:eastAsia="Calibri" w:hAnsi="Arial" w:cs="Arial"/>
                <w:sz w:val="24"/>
                <w:szCs w:val="24"/>
              </w:rPr>
              <w:t>W sytuacji, gdy w realizację i/lub eksploatację projektu zaangażowany będzie finansowo więcej niż jeden podmiot (np. Partner/Realizator/Operator) weryfikację trwałości finansowej (</w:t>
            </w:r>
            <w:r w:rsidR="004901C1">
              <w:rPr>
                <w:rFonts w:ascii="Arial" w:eastAsia="Calibri" w:hAnsi="Arial" w:cs="Arial"/>
                <w:sz w:val="24"/>
                <w:szCs w:val="24"/>
              </w:rPr>
              <w:t>spójną z danymi i</w:t>
            </w:r>
            <w:r w:rsidRPr="00C3662E">
              <w:rPr>
                <w:rFonts w:ascii="Arial" w:eastAsia="Calibri" w:hAnsi="Arial" w:cs="Arial"/>
                <w:sz w:val="24"/>
                <w:szCs w:val="24"/>
              </w:rPr>
              <w:t xml:space="preserve"> </w:t>
            </w:r>
            <w:r w:rsidR="004901C1">
              <w:rPr>
                <w:rFonts w:ascii="Arial" w:eastAsia="Calibri" w:hAnsi="Arial" w:cs="Arial"/>
                <w:sz w:val="24"/>
                <w:szCs w:val="24"/>
              </w:rPr>
              <w:t xml:space="preserve">powiązaną </w:t>
            </w:r>
            <w:r w:rsidRPr="00C3662E">
              <w:rPr>
                <w:rFonts w:ascii="Arial" w:eastAsia="Calibri" w:hAnsi="Arial" w:cs="Arial"/>
                <w:sz w:val="24"/>
                <w:szCs w:val="24"/>
              </w:rPr>
              <w:t>obliczeniami w pliku Analiza finansowa) należy przedstawić oddzielnie dla każdego z nich, zgodnie z właściwymi wymogami dla danego typu podmiotu zawartymi w Rozdziale 13.6 Wademekum wiedzy o wniosku. Należy również dołączyć wymagane dokumenty finansowe zgod</w:t>
            </w:r>
            <w:r>
              <w:rPr>
                <w:rFonts w:ascii="Arial" w:eastAsia="Calibri" w:hAnsi="Arial" w:cs="Arial"/>
                <w:sz w:val="24"/>
                <w:szCs w:val="24"/>
              </w:rPr>
              <w:t>nie z zapisami części I</w:t>
            </w:r>
            <w:r w:rsidRPr="00C3662E">
              <w:rPr>
                <w:rFonts w:ascii="Arial" w:eastAsia="Calibri" w:hAnsi="Arial" w:cs="Arial"/>
                <w:sz w:val="24"/>
                <w:szCs w:val="24"/>
              </w:rPr>
              <w:t xml:space="preserve">I. Wykaz załączników i oświadczeń.   </w:t>
            </w:r>
          </w:p>
          <w:p w14:paraId="236D381B" w14:textId="201A3AB3" w:rsidR="00253979" w:rsidRPr="005F615C" w:rsidRDefault="00253979" w:rsidP="00253979">
            <w:pPr>
              <w:suppressAutoHyphens/>
              <w:spacing w:after="120" w:line="276" w:lineRule="auto"/>
              <w:rPr>
                <w:rFonts w:ascii="Arial" w:eastAsia="Times New Roman" w:hAnsi="Arial" w:cs="Arial"/>
                <w:b/>
                <w:iCs/>
                <w:sz w:val="24"/>
                <w:szCs w:val="24"/>
                <w:lang w:eastAsia="ar-SA"/>
              </w:rPr>
            </w:pPr>
            <w:r w:rsidRPr="00C3662E">
              <w:rPr>
                <w:rFonts w:ascii="Arial" w:eastAsia="Calibri" w:hAnsi="Arial" w:cs="Arial"/>
                <w:sz w:val="24"/>
                <w:szCs w:val="24"/>
              </w:rPr>
              <w:t>Odpowiednie informacje przedstawić należy w podziale na fazę realizacji (pkt</w:t>
            </w:r>
            <w:r w:rsidR="004901C1">
              <w:rPr>
                <w:rFonts w:ascii="Arial" w:eastAsia="Calibri" w:hAnsi="Arial" w:cs="Arial"/>
                <w:sz w:val="24"/>
                <w:szCs w:val="24"/>
              </w:rPr>
              <w:t>.</w:t>
            </w:r>
            <w:r w:rsidRPr="00C3662E">
              <w:rPr>
                <w:rFonts w:ascii="Arial" w:eastAsia="Calibri" w:hAnsi="Arial" w:cs="Arial"/>
                <w:sz w:val="24"/>
                <w:szCs w:val="24"/>
              </w:rPr>
              <w:t xml:space="preserve"> N.4.1) oraz fazę eksploatacji (pkt. N.4.2).</w:t>
            </w:r>
          </w:p>
        </w:tc>
      </w:tr>
      <w:tr w:rsidR="00253979" w:rsidRPr="00B35702" w14:paraId="23601548"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21D90099" w14:textId="77777777" w:rsidR="00253979" w:rsidRPr="00C3662E" w:rsidRDefault="00253979" w:rsidP="00253979">
            <w:pPr>
              <w:spacing w:after="120" w:line="276" w:lineRule="auto"/>
              <w:rPr>
                <w:rFonts w:ascii="Arial" w:hAnsi="Arial" w:cs="Arial"/>
                <w:b/>
                <w:iCs/>
                <w:sz w:val="24"/>
                <w:szCs w:val="24"/>
              </w:rPr>
            </w:pPr>
            <w:r w:rsidRPr="00C3662E">
              <w:rPr>
                <w:rFonts w:ascii="Arial" w:hAnsi="Arial" w:cs="Arial"/>
                <w:b/>
                <w:iCs/>
                <w:sz w:val="24"/>
                <w:szCs w:val="24"/>
              </w:rPr>
              <w:t>Pkt O.2.3 Przychody operacyjne projektu</w:t>
            </w:r>
          </w:p>
          <w:p w14:paraId="401FE9FB" w14:textId="54CF1314" w:rsidR="00253979" w:rsidRPr="00BB6D79" w:rsidRDefault="00253979" w:rsidP="00BB6D79">
            <w:pPr>
              <w:autoSpaceDE w:val="0"/>
              <w:autoSpaceDN w:val="0"/>
              <w:adjustRightInd w:val="0"/>
              <w:spacing w:after="120" w:line="276" w:lineRule="auto"/>
              <w:rPr>
                <w:rFonts w:ascii="Arial" w:hAnsi="Arial" w:cs="Arial"/>
                <w:sz w:val="24"/>
                <w:szCs w:val="24"/>
              </w:rPr>
            </w:pPr>
            <w:r w:rsidRPr="00C3662E">
              <w:rPr>
                <w:rFonts w:ascii="Arial" w:hAnsi="Arial" w:cs="Arial"/>
                <w:sz w:val="24"/>
                <w:szCs w:val="24"/>
              </w:rPr>
              <w:t xml:space="preserve">W zakresie </w:t>
            </w:r>
            <w:r w:rsidRPr="00C3662E">
              <w:rPr>
                <w:rFonts w:ascii="Arial" w:hAnsi="Arial" w:cs="Arial"/>
                <w:b/>
                <w:sz w:val="24"/>
                <w:szCs w:val="24"/>
              </w:rPr>
              <w:t>przychodów operacyjnych</w:t>
            </w:r>
            <w:r w:rsidRPr="00C3662E">
              <w:rPr>
                <w:rFonts w:ascii="Arial" w:hAnsi="Arial" w:cs="Arial"/>
                <w:sz w:val="24"/>
                <w:szCs w:val="24"/>
              </w:rPr>
              <w:t xml:space="preserve"> w przypadku projektów z zakresu gospodarki </w:t>
            </w:r>
            <w:r>
              <w:rPr>
                <w:rFonts w:ascii="Arial" w:hAnsi="Arial" w:cs="Arial"/>
                <w:sz w:val="24"/>
                <w:szCs w:val="24"/>
              </w:rPr>
              <w:t xml:space="preserve">odpadami </w:t>
            </w:r>
            <w:r w:rsidRPr="00C3662E">
              <w:rPr>
                <w:rFonts w:ascii="Arial" w:hAnsi="Arial" w:cs="Arial"/>
                <w:sz w:val="24"/>
                <w:szCs w:val="24"/>
              </w:rPr>
              <w:t xml:space="preserve">należy pamiętać o konieczności </w:t>
            </w:r>
            <w:r>
              <w:rPr>
                <w:rFonts w:ascii="Arial" w:hAnsi="Arial" w:cs="Arial"/>
                <w:sz w:val="24"/>
                <w:szCs w:val="24"/>
              </w:rPr>
              <w:t xml:space="preserve">sporządzenia ich w oparciu </w:t>
            </w:r>
            <w:r w:rsidR="00864DE7" w:rsidRPr="00864DE7">
              <w:rPr>
                <w:rFonts w:ascii="Arial" w:hAnsi="Arial" w:cs="Arial"/>
                <w:sz w:val="24"/>
                <w:szCs w:val="24"/>
              </w:rPr>
              <w:t xml:space="preserve">o Ustawę z dnia 13 września 1996 r. o utrzymaniu czystości i porządku w gminach (ze szczególnym uwzględnieniem Rozdziału 3 </w:t>
            </w:r>
            <w:r w:rsidR="00864DE7">
              <w:rPr>
                <w:rFonts w:ascii="Arial" w:hAnsi="Arial" w:cs="Arial"/>
                <w:sz w:val="24"/>
                <w:szCs w:val="24"/>
              </w:rPr>
              <w:t xml:space="preserve">ww. </w:t>
            </w:r>
            <w:r w:rsidR="00864DE7" w:rsidRPr="00864DE7">
              <w:rPr>
                <w:rFonts w:ascii="Arial" w:hAnsi="Arial" w:cs="Arial"/>
                <w:sz w:val="24"/>
                <w:szCs w:val="24"/>
              </w:rPr>
              <w:t>ustawy) oraz z uwzględnieniem zasady „zanieczyszczający płaci”, tzn. iż prognozowane przychody z tytułu opłat za odpady od mieszkańców powinny pokryć koszty funkcjonowania systemu gospodarki odpadami.</w:t>
            </w:r>
          </w:p>
        </w:tc>
      </w:tr>
      <w:tr w:rsidR="00864DE7" w:rsidRPr="00B35702" w14:paraId="704D0279" w14:textId="77777777" w:rsidTr="00623BEF">
        <w:tc>
          <w:tcPr>
            <w:tcW w:w="9062" w:type="dxa"/>
            <w:tcBorders>
              <w:top w:val="single" w:sz="4" w:space="0" w:color="auto"/>
              <w:left w:val="single" w:sz="4" w:space="0" w:color="auto"/>
              <w:bottom w:val="single" w:sz="4" w:space="0" w:color="auto"/>
              <w:right w:val="single" w:sz="4" w:space="0" w:color="auto"/>
            </w:tcBorders>
            <w:shd w:val="clear" w:color="auto" w:fill="auto"/>
          </w:tcPr>
          <w:p w14:paraId="0E0CBFD7" w14:textId="77777777" w:rsidR="00864DE7" w:rsidRPr="007A3FD1" w:rsidRDefault="00864DE7" w:rsidP="00864DE7">
            <w:pPr>
              <w:autoSpaceDE w:val="0"/>
              <w:autoSpaceDN w:val="0"/>
              <w:adjustRightInd w:val="0"/>
              <w:spacing w:after="120" w:line="276" w:lineRule="auto"/>
              <w:jc w:val="both"/>
              <w:rPr>
                <w:rFonts w:ascii="Arial" w:hAnsi="Arial" w:cs="Arial"/>
                <w:b/>
                <w:sz w:val="24"/>
                <w:szCs w:val="24"/>
              </w:rPr>
            </w:pPr>
            <w:r w:rsidRPr="007A3FD1">
              <w:rPr>
                <w:rFonts w:ascii="Arial" w:eastAsia="Calibri" w:hAnsi="Arial" w:cs="Arial"/>
                <w:b/>
                <w:sz w:val="24"/>
                <w:szCs w:val="24"/>
              </w:rPr>
              <w:t>Pkt O.2.7 Inne założenia:</w:t>
            </w:r>
            <w:r w:rsidRPr="007A3FD1">
              <w:rPr>
                <w:rFonts w:ascii="Arial" w:hAnsi="Arial" w:cs="Arial"/>
                <w:b/>
                <w:sz w:val="24"/>
                <w:szCs w:val="24"/>
              </w:rPr>
              <w:t xml:space="preserve"> </w:t>
            </w:r>
          </w:p>
          <w:p w14:paraId="4A77C853" w14:textId="5D17B6E4" w:rsidR="00864DE7" w:rsidRPr="00BB6D79" w:rsidRDefault="00AF7B9D" w:rsidP="00BB6D79">
            <w:pPr>
              <w:jc w:val="both"/>
              <w:rPr>
                <w:rFonts w:ascii="Arial" w:hAnsi="Arial" w:cs="Arial"/>
                <w:sz w:val="24"/>
                <w:szCs w:val="24"/>
              </w:rPr>
            </w:pPr>
            <w:r w:rsidRPr="00AF7B9D">
              <w:rPr>
                <w:rFonts w:ascii="Arial" w:hAnsi="Arial" w:cs="Arial"/>
                <w:sz w:val="24"/>
                <w:szCs w:val="24"/>
              </w:rPr>
              <w:t xml:space="preserve">W przypadku projektów inwestycyjnych, w których będzie prawdopodobne udzielenie </w:t>
            </w:r>
            <w:r w:rsidRPr="00AF7B9D">
              <w:rPr>
                <w:rFonts w:ascii="Arial" w:hAnsi="Arial" w:cs="Arial"/>
                <w:b/>
                <w:sz w:val="24"/>
                <w:szCs w:val="24"/>
              </w:rPr>
              <w:t>pomocy publicznej</w:t>
            </w:r>
            <w:r w:rsidRPr="00AF7B9D">
              <w:rPr>
                <w:rFonts w:ascii="Arial" w:hAnsi="Arial" w:cs="Arial"/>
                <w:sz w:val="24"/>
                <w:szCs w:val="24"/>
              </w:rPr>
              <w:t xml:space="preserve"> w szczególności </w:t>
            </w:r>
            <w:r w:rsidRPr="00AF7B9D">
              <w:rPr>
                <w:rFonts w:ascii="Arial" w:eastAsia="Times New Roman" w:hAnsi="Arial" w:cs="Arial"/>
                <w:iCs/>
                <w:sz w:val="24"/>
                <w:szCs w:val="24"/>
                <w:lang w:eastAsia="ar-SA"/>
              </w:rPr>
              <w:t>pomoc publicznej zgodną ze wspólnym rynkiem i przyznawanej zgodnie z zapisami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w:t>
            </w:r>
            <w:r w:rsidRPr="00AF7B9D">
              <w:rPr>
                <w:rFonts w:ascii="Arial" w:hAnsi="Arial" w:cs="Arial"/>
                <w:sz w:val="24"/>
                <w:szCs w:val="24"/>
              </w:rPr>
              <w:t xml:space="preserve"> Wnioskodawc</w:t>
            </w:r>
            <w:r w:rsidR="002A38D1">
              <w:rPr>
                <w:rFonts w:ascii="Arial" w:hAnsi="Arial" w:cs="Arial"/>
                <w:sz w:val="24"/>
                <w:szCs w:val="24"/>
              </w:rPr>
              <w:t>a</w:t>
            </w:r>
            <w:r w:rsidR="002A38D1" w:rsidRPr="00AF7B9D">
              <w:rPr>
                <w:rFonts w:ascii="Arial" w:eastAsia="Times New Roman" w:hAnsi="Arial" w:cs="Arial"/>
                <w:iCs/>
                <w:sz w:val="24"/>
                <w:szCs w:val="24"/>
                <w:lang w:eastAsia="ar-SA"/>
              </w:rPr>
              <w:t xml:space="preserve"> w zależności od scenariuszy przyjętych w projekcie  (opisanych w </w:t>
            </w:r>
            <w:r w:rsidR="002A38D1" w:rsidRPr="00AF7B9D">
              <w:rPr>
                <w:rFonts w:ascii="Arial" w:eastAsia="Times New Roman" w:hAnsi="Arial" w:cs="Arial"/>
                <w:b/>
                <w:iCs/>
                <w:sz w:val="24"/>
                <w:szCs w:val="24"/>
                <w:lang w:eastAsia="ar-SA"/>
              </w:rPr>
              <w:t>Pkt I Pomoc publiczna),</w:t>
            </w:r>
            <w:r w:rsidR="002A38D1">
              <w:rPr>
                <w:rFonts w:ascii="Arial" w:eastAsia="Times New Roman" w:hAnsi="Arial" w:cs="Arial"/>
                <w:b/>
                <w:iCs/>
                <w:sz w:val="24"/>
                <w:szCs w:val="24"/>
                <w:lang w:eastAsia="ar-SA"/>
              </w:rPr>
              <w:t xml:space="preserve"> </w:t>
            </w:r>
            <w:r w:rsidRPr="00AF7B9D">
              <w:rPr>
                <w:rFonts w:ascii="Arial" w:hAnsi="Arial" w:cs="Arial"/>
                <w:sz w:val="24"/>
                <w:szCs w:val="24"/>
              </w:rPr>
              <w:t xml:space="preserve">zobowiązany jest do odpowiedniego wykazania - poprzez stosowną kalkulację (w załączniku Analiza Finansowa, arkusz Analizy specyficzne) sposobu ustalania wysokości rekompensaty </w:t>
            </w:r>
            <w:r w:rsidRPr="00AF7B9D">
              <w:rPr>
                <w:rFonts w:ascii="Arial" w:eastAsia="Times New Roman" w:hAnsi="Arial" w:cs="Arial"/>
                <w:iCs/>
                <w:sz w:val="24"/>
                <w:szCs w:val="24"/>
                <w:lang w:eastAsia="ar-SA"/>
              </w:rPr>
              <w:t>w tym sposób obliczenia rekompensaty wraz z mechanizmem weryfikacji jej nadmierności lub/i uwzględnienia dofinansowanie w ramach kalkulacji rekompensaty</w:t>
            </w:r>
            <w:r w:rsidRPr="00AF7B9D">
              <w:rPr>
                <w:rFonts w:ascii="Arial" w:hAnsi="Arial" w:cs="Arial"/>
                <w:sz w:val="24"/>
                <w:szCs w:val="24"/>
              </w:rPr>
              <w:t xml:space="preserve"> oraz przedstawienie we wniosku o dofinansowanie w punkcie O.2.7 odpowiedniego uzasadnienia. </w:t>
            </w:r>
          </w:p>
        </w:tc>
      </w:tr>
    </w:tbl>
    <w:p w14:paraId="18929FEB"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4C0DBCC2" w14:textId="77777777" w:rsidR="00F97B71" w:rsidRDefault="00F97B71" w:rsidP="007838E2">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460F35C5" w14:textId="77777777" w:rsidR="000515AE"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508E917E" w14:textId="77777777" w:rsidR="00E4505B" w:rsidRDefault="00E4505B" w:rsidP="006C74F1">
      <w:pPr>
        <w:spacing w:line="240" w:lineRule="auto"/>
      </w:pPr>
    </w:p>
    <w:p w14:paraId="0870813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F18F649"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5BAD4548"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BF4023C" w14:textId="77777777" w:rsidTr="00F97B71">
        <w:trPr>
          <w:tblHeader/>
        </w:trPr>
        <w:tc>
          <w:tcPr>
            <w:tcW w:w="643" w:type="dxa"/>
            <w:shd w:val="clear" w:color="auto" w:fill="D9D9D9" w:themeFill="background1" w:themeFillShade="D9"/>
          </w:tcPr>
          <w:p w14:paraId="2147B12D"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5664D2E7"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74FBD3A9"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5F45731A" w14:textId="77777777" w:rsidTr="00F97B71">
        <w:tc>
          <w:tcPr>
            <w:tcW w:w="643" w:type="dxa"/>
          </w:tcPr>
          <w:p w14:paraId="5B06C423"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D9F54CC"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5484E708" w14:textId="77777777" w:rsidR="00923DE8" w:rsidRDefault="00923DE8" w:rsidP="006C74F1">
            <w:pPr>
              <w:pStyle w:val="Akapitzlist"/>
              <w:ind w:left="0"/>
              <w:rPr>
                <w:rFonts w:ascii="Arial" w:hAnsi="Arial" w:cs="Arial"/>
                <w:sz w:val="24"/>
                <w:szCs w:val="24"/>
              </w:rPr>
            </w:pPr>
          </w:p>
          <w:p w14:paraId="099FFE58"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59ED20AD"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90B7B37" w14:textId="77777777" w:rsidR="00923DE8" w:rsidRDefault="00F97B71" w:rsidP="007838E2">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882DC2D" w14:textId="77777777" w:rsidR="00923DE8" w:rsidRPr="00134FC7" w:rsidRDefault="00923DE8" w:rsidP="007838E2">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123EBCB6" w14:textId="77777777" w:rsidTr="00F97B71">
        <w:tc>
          <w:tcPr>
            <w:tcW w:w="643" w:type="dxa"/>
          </w:tcPr>
          <w:p w14:paraId="065D949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1A777D"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566E24F" w14:textId="77777777" w:rsidR="00923DE8" w:rsidRDefault="00923DE8" w:rsidP="006C74F1">
            <w:pPr>
              <w:pStyle w:val="Akapitzlist"/>
              <w:ind w:left="0"/>
              <w:rPr>
                <w:rFonts w:ascii="Arial" w:hAnsi="Arial" w:cs="Arial"/>
                <w:sz w:val="24"/>
                <w:szCs w:val="24"/>
              </w:rPr>
            </w:pPr>
          </w:p>
          <w:p w14:paraId="1704B9C2"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2B56FEC6" w14:textId="77777777" w:rsidR="00923DE8" w:rsidRDefault="00923DE8" w:rsidP="006C74F1">
            <w:pPr>
              <w:pStyle w:val="Akapitzlist"/>
              <w:ind w:left="0"/>
              <w:rPr>
                <w:rFonts w:ascii="Arial" w:hAnsi="Arial" w:cs="Arial"/>
                <w:sz w:val="24"/>
                <w:szCs w:val="24"/>
              </w:rPr>
            </w:pPr>
          </w:p>
          <w:p w14:paraId="4378CDB8" w14:textId="3E1184AF"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Oświadczenie stanowi wzór nr 1 </w:t>
            </w:r>
            <w:r w:rsidR="00BB6D79">
              <w:rPr>
                <w:rFonts w:ascii="Arial" w:hAnsi="Arial" w:cs="Arial"/>
                <w:sz w:val="24"/>
                <w:szCs w:val="24"/>
              </w:rPr>
              <w:t xml:space="preserve">oraz wzór nr 2 </w:t>
            </w:r>
            <w:r>
              <w:rPr>
                <w:rFonts w:ascii="Arial" w:hAnsi="Arial" w:cs="Arial"/>
                <w:sz w:val="24"/>
                <w:szCs w:val="24"/>
              </w:rPr>
              <w:t>do niniejszego dokumentu.</w:t>
            </w:r>
          </w:p>
        </w:tc>
        <w:tc>
          <w:tcPr>
            <w:tcW w:w="5812" w:type="dxa"/>
          </w:tcPr>
          <w:p w14:paraId="0C78D2E1" w14:textId="77777777" w:rsidR="00923DE8" w:rsidRPr="00E4505B" w:rsidRDefault="00F97B71" w:rsidP="007838E2">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7DBEB6C9" w14:textId="77777777" w:rsidTr="00F97B71">
        <w:tc>
          <w:tcPr>
            <w:tcW w:w="643" w:type="dxa"/>
          </w:tcPr>
          <w:p w14:paraId="0BDA43B9"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F64CD20"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691E11F3"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41A38280"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38D23F91"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74DD7A0F" w14:textId="77777777" w:rsidR="00923DE8" w:rsidRDefault="00923DE8" w:rsidP="006C74F1">
            <w:pPr>
              <w:pStyle w:val="Akapitzlist"/>
              <w:ind w:left="0"/>
              <w:rPr>
                <w:rFonts w:ascii="Arial" w:hAnsi="Arial" w:cs="Arial"/>
                <w:sz w:val="24"/>
                <w:szCs w:val="24"/>
              </w:rPr>
            </w:pPr>
          </w:p>
          <w:p w14:paraId="6FA0903A" w14:textId="6FE9193C"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7DC9E7CB" w14:textId="77777777" w:rsidR="00923DE8" w:rsidRDefault="00923DE8" w:rsidP="006C74F1">
            <w:pPr>
              <w:pStyle w:val="Akapitzlist"/>
              <w:ind w:left="0"/>
              <w:rPr>
                <w:rFonts w:ascii="Arial" w:hAnsi="Arial" w:cs="Arial"/>
                <w:sz w:val="24"/>
                <w:szCs w:val="24"/>
                <w:highlight w:val="yellow"/>
              </w:rPr>
            </w:pPr>
          </w:p>
          <w:p w14:paraId="45CE5826" w14:textId="3A11C36E" w:rsidR="00923DE8" w:rsidRPr="00E4505B" w:rsidRDefault="00991AAB"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Pr>
                <w:rFonts w:ascii="Arial" w:hAnsi="Arial" w:cs="Arial"/>
                <w:sz w:val="24"/>
                <w:szCs w:val="24"/>
              </w:rPr>
              <w:t xml:space="preserve">, </w:t>
            </w:r>
            <w:r w:rsidRPr="00991AAB">
              <w:rPr>
                <w:rFonts w:ascii="Arial" w:hAnsi="Arial" w:cs="Arial"/>
                <w:sz w:val="24"/>
                <w:szCs w:val="24"/>
              </w:rPr>
              <w:t>natomiast Wnioskodawca składa oświadczenie we wniosku i nie przedstawia odrębnego załącznika.</w:t>
            </w:r>
          </w:p>
        </w:tc>
        <w:tc>
          <w:tcPr>
            <w:tcW w:w="5812" w:type="dxa"/>
          </w:tcPr>
          <w:p w14:paraId="181877F5" w14:textId="3F1205ED" w:rsidR="00923DE8" w:rsidRPr="00E4505B" w:rsidRDefault="00F97B71" w:rsidP="007838E2">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0864588E" w14:textId="77777777" w:rsidTr="00F97B71">
        <w:tc>
          <w:tcPr>
            <w:tcW w:w="643" w:type="dxa"/>
          </w:tcPr>
          <w:p w14:paraId="1877337C"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FFED644"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5E6ECDB6" w14:textId="189F8A13"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C46210" w:rsidRPr="00C46210">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5BD6A53E" w14:textId="77777777" w:rsidR="00923DE8" w:rsidRDefault="00923DE8" w:rsidP="006C74F1">
            <w:pPr>
              <w:pStyle w:val="Akapitzlist"/>
              <w:ind w:left="0"/>
              <w:rPr>
                <w:rFonts w:ascii="Arial" w:hAnsi="Arial" w:cs="Arial"/>
                <w:sz w:val="24"/>
                <w:szCs w:val="24"/>
              </w:rPr>
            </w:pPr>
          </w:p>
          <w:p w14:paraId="548E2B77" w14:textId="3E674909"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C46210">
              <w:rPr>
                <w:rFonts w:ascii="Arial" w:hAnsi="Arial" w:cs="Arial"/>
                <w:sz w:val="24"/>
                <w:szCs w:val="24"/>
              </w:rPr>
              <w:t xml:space="preserve">, </w:t>
            </w:r>
            <w:r w:rsidR="00C46210" w:rsidRPr="00C46210">
              <w:rPr>
                <w:rFonts w:ascii="Arial" w:hAnsi="Arial" w:cs="Arial"/>
                <w:sz w:val="24"/>
                <w:szCs w:val="24"/>
              </w:rPr>
              <w:t>natomiast Wnioskodawca składa oświadczenie we wniosku i nie przedstawia odrębnego załącznika</w:t>
            </w:r>
            <w:r w:rsidRPr="009116F2">
              <w:rPr>
                <w:rFonts w:ascii="Arial" w:hAnsi="Arial" w:cs="Arial"/>
                <w:sz w:val="24"/>
                <w:szCs w:val="24"/>
              </w:rPr>
              <w:t>.</w:t>
            </w:r>
          </w:p>
          <w:p w14:paraId="6D265C4E" w14:textId="77777777" w:rsidR="00F97B71" w:rsidRDefault="00F97B71" w:rsidP="006C74F1">
            <w:pPr>
              <w:pStyle w:val="Akapitzlist"/>
              <w:ind w:left="0"/>
              <w:rPr>
                <w:rFonts w:ascii="Arial" w:hAnsi="Arial" w:cs="Arial"/>
                <w:sz w:val="24"/>
                <w:szCs w:val="24"/>
              </w:rPr>
            </w:pPr>
          </w:p>
          <w:p w14:paraId="73B001A3" w14:textId="373FCE54" w:rsidR="00F97B71" w:rsidRPr="00E4505B" w:rsidRDefault="00F97B71" w:rsidP="00BB6D79">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B6D79">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23BBA3C" w14:textId="1DCFF19E" w:rsidR="00923DE8" w:rsidRPr="00E4505B" w:rsidRDefault="00F97B71" w:rsidP="007838E2">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055D94E0" w14:textId="77777777" w:rsidTr="00F97B71">
        <w:tc>
          <w:tcPr>
            <w:tcW w:w="643" w:type="dxa"/>
          </w:tcPr>
          <w:p w14:paraId="0CA60160"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578F85C8"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380C358E" w14:textId="77777777" w:rsidR="00923DE8" w:rsidRDefault="00923DE8" w:rsidP="006C74F1">
            <w:pPr>
              <w:pStyle w:val="Akapitzlist"/>
              <w:ind w:left="0"/>
              <w:rPr>
                <w:rFonts w:ascii="Arial" w:hAnsi="Arial" w:cs="Arial"/>
                <w:sz w:val="24"/>
                <w:szCs w:val="24"/>
              </w:rPr>
            </w:pPr>
          </w:p>
          <w:p w14:paraId="476F51A4" w14:textId="68ADF4E4" w:rsidR="006B6EA2" w:rsidRPr="006B6EA2" w:rsidRDefault="00481FC9" w:rsidP="006C74F1">
            <w:pPr>
              <w:contextualSpacing/>
              <w:rPr>
                <w:rFonts w:ascii="Arial" w:hAnsi="Arial" w:cs="Arial"/>
                <w:sz w:val="24"/>
                <w:szCs w:val="24"/>
              </w:rPr>
            </w:pPr>
            <w:r w:rsidRPr="00481FC9">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149BDE3E" w14:textId="77777777" w:rsidR="00923DE8" w:rsidRDefault="00923DE8" w:rsidP="006C74F1">
            <w:pPr>
              <w:pStyle w:val="Akapitzlist"/>
              <w:ind w:left="0"/>
              <w:rPr>
                <w:rFonts w:ascii="Arial" w:hAnsi="Arial" w:cs="Arial"/>
                <w:sz w:val="24"/>
                <w:szCs w:val="24"/>
              </w:rPr>
            </w:pPr>
          </w:p>
          <w:p w14:paraId="60D3861E" w14:textId="20716F73"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3AA9A5F3" w14:textId="26DB66A8" w:rsidR="00375416" w:rsidRPr="00E4505B" w:rsidRDefault="00375416" w:rsidP="00BB6D79">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B6D79">
              <w:rPr>
                <w:rFonts w:ascii="Arial" w:hAnsi="Arial" w:cs="Arial"/>
                <w:sz w:val="24"/>
                <w:szCs w:val="24"/>
              </w:rPr>
              <w:t>6</w:t>
            </w:r>
            <w:r w:rsidRPr="00375416">
              <w:rPr>
                <w:rFonts w:ascii="Arial" w:hAnsi="Arial" w:cs="Arial"/>
                <w:sz w:val="24"/>
                <w:szCs w:val="24"/>
              </w:rPr>
              <w:t>.</w:t>
            </w:r>
          </w:p>
        </w:tc>
        <w:tc>
          <w:tcPr>
            <w:tcW w:w="5812" w:type="dxa"/>
          </w:tcPr>
          <w:p w14:paraId="19502250" w14:textId="77777777" w:rsidR="00923DE8" w:rsidRDefault="00F97B71" w:rsidP="007838E2">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32411208" w14:textId="2E1D6F9A" w:rsidR="00923DE8" w:rsidRPr="00E4505B" w:rsidRDefault="00923DE8" w:rsidP="007838E2">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Porozumienia – do 60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481FC9" w14:paraId="67280C2B" w14:textId="77777777" w:rsidTr="00F97B71">
        <w:tc>
          <w:tcPr>
            <w:tcW w:w="643" w:type="dxa"/>
          </w:tcPr>
          <w:p w14:paraId="5CE9FDA5" w14:textId="77777777" w:rsidR="00481FC9" w:rsidRPr="00E4505B" w:rsidRDefault="00481FC9" w:rsidP="007838E2">
            <w:pPr>
              <w:pStyle w:val="Akapitzlist"/>
              <w:numPr>
                <w:ilvl w:val="0"/>
                <w:numId w:val="21"/>
              </w:numPr>
              <w:rPr>
                <w:rFonts w:ascii="Arial" w:hAnsi="Arial" w:cs="Arial"/>
                <w:sz w:val="24"/>
                <w:szCs w:val="24"/>
              </w:rPr>
            </w:pPr>
          </w:p>
        </w:tc>
        <w:tc>
          <w:tcPr>
            <w:tcW w:w="7437" w:type="dxa"/>
          </w:tcPr>
          <w:p w14:paraId="78E68BD9" w14:textId="77777777" w:rsidR="00481FC9" w:rsidRDefault="00481FC9" w:rsidP="00481FC9">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3F8FFFC4" w14:textId="77777777" w:rsidR="00481FC9" w:rsidRDefault="00481FC9" w:rsidP="00481FC9">
            <w:pPr>
              <w:pStyle w:val="Akapitzlist"/>
              <w:ind w:left="0"/>
              <w:rPr>
                <w:rFonts w:ascii="Arial" w:hAnsi="Arial" w:cs="Arial"/>
                <w:b/>
                <w:sz w:val="24"/>
                <w:szCs w:val="24"/>
              </w:rPr>
            </w:pPr>
          </w:p>
          <w:p w14:paraId="1253C677" w14:textId="77777777" w:rsidR="00481FC9" w:rsidRDefault="00481FC9" w:rsidP="00481FC9">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2F188EA" w14:textId="77777777" w:rsidR="00481FC9" w:rsidRPr="009B0E6E" w:rsidRDefault="00481FC9" w:rsidP="00495124">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771E4FFF" w14:textId="77777777" w:rsidR="00481FC9" w:rsidRDefault="00481FC9" w:rsidP="00495124">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60EFE56B" w14:textId="77777777" w:rsidR="00481FC9" w:rsidRDefault="00481FC9" w:rsidP="00495124">
            <w:pPr>
              <w:pStyle w:val="Akapitzlist"/>
              <w:numPr>
                <w:ilvl w:val="0"/>
                <w:numId w:val="26"/>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6E411668" w14:textId="77777777" w:rsidR="00481FC9" w:rsidRDefault="00481FC9" w:rsidP="00481FC9">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7B479DC" w14:textId="52057A22" w:rsidR="00481FC9" w:rsidRPr="004D3C0B" w:rsidRDefault="00481FC9" w:rsidP="00481FC9">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C333F63" w14:textId="77777777" w:rsidR="00481FC9" w:rsidRDefault="00481FC9" w:rsidP="00481FC9">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3513AE61" w14:textId="77777777" w:rsidR="00481FC9" w:rsidRPr="003007FB" w:rsidRDefault="00481FC9" w:rsidP="00481FC9">
            <w:pPr>
              <w:rPr>
                <w:rFonts w:ascii="Arial" w:hAnsi="Arial" w:cs="Arial"/>
                <w:sz w:val="24"/>
                <w:szCs w:val="24"/>
              </w:rPr>
            </w:pPr>
          </w:p>
          <w:p w14:paraId="48DC71AA" w14:textId="77777777" w:rsidR="00481FC9" w:rsidRDefault="00481FC9" w:rsidP="00481FC9">
            <w:pPr>
              <w:pStyle w:val="Akapitzlist"/>
              <w:numPr>
                <w:ilvl w:val="0"/>
                <w:numId w:val="14"/>
              </w:numPr>
              <w:rPr>
                <w:rFonts w:ascii="Arial" w:hAnsi="Arial" w:cs="Arial"/>
                <w:sz w:val="24"/>
                <w:szCs w:val="24"/>
              </w:rPr>
            </w:pPr>
            <w:r>
              <w:rPr>
                <w:rFonts w:ascii="Arial" w:hAnsi="Arial" w:cs="Arial"/>
                <w:sz w:val="24"/>
                <w:szCs w:val="24"/>
              </w:rPr>
              <w:t>Wraz z wnioskiem o dofinansowanie projektu lub</w:t>
            </w:r>
          </w:p>
          <w:p w14:paraId="01B3BB60" w14:textId="31669E87" w:rsidR="00481FC9" w:rsidRPr="00481FC9" w:rsidRDefault="00481FC9" w:rsidP="00481FC9">
            <w:pPr>
              <w:pStyle w:val="Akapitzlist"/>
              <w:numPr>
                <w:ilvl w:val="0"/>
                <w:numId w:val="14"/>
              </w:numPr>
              <w:rPr>
                <w:rFonts w:ascii="Arial" w:hAnsi="Arial" w:cs="Arial"/>
                <w:sz w:val="24"/>
                <w:szCs w:val="24"/>
              </w:rPr>
            </w:pPr>
            <w:r w:rsidRPr="00481FC9">
              <w:rPr>
                <w:rFonts w:ascii="Arial" w:hAnsi="Arial" w:cs="Arial"/>
                <w:sz w:val="24"/>
                <w:szCs w:val="24"/>
              </w:rPr>
              <w:t>przed podpisaniem Umowy/ Uchwały/ Porozumienia – do 60 dni od dnia wyboru projektu do dofinansowania</w:t>
            </w:r>
          </w:p>
        </w:tc>
      </w:tr>
      <w:tr w:rsidR="00923DE8" w14:paraId="54EE2DA7" w14:textId="77777777" w:rsidTr="00F97B71">
        <w:tc>
          <w:tcPr>
            <w:tcW w:w="643" w:type="dxa"/>
          </w:tcPr>
          <w:p w14:paraId="7225124A"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133B9493" w14:textId="048456D3"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sidR="00481FC9">
              <w:rPr>
                <w:rFonts w:ascii="Arial" w:hAnsi="Arial" w:cs="Arial"/>
                <w:b/>
                <w:sz w:val="24"/>
                <w:szCs w:val="24"/>
              </w:rPr>
              <w:t xml:space="preserve"> </w:t>
            </w:r>
            <w:r w:rsidR="00481FC9" w:rsidRPr="00481FC9">
              <w:rPr>
                <w:rFonts w:ascii="Arial" w:hAnsi="Arial" w:cs="Arial"/>
                <w:sz w:val="24"/>
                <w:szCs w:val="24"/>
              </w:rPr>
              <w:t>(jeśli dotyczy)</w:t>
            </w:r>
            <w:r w:rsidRPr="00481FC9">
              <w:rPr>
                <w:rFonts w:ascii="Arial" w:hAnsi="Arial" w:cs="Arial"/>
                <w:sz w:val="24"/>
                <w:szCs w:val="24"/>
              </w:rPr>
              <w:t>:</w:t>
            </w:r>
          </w:p>
          <w:p w14:paraId="6FBF9042" w14:textId="4462A465" w:rsidR="00923DE8" w:rsidRDefault="00375416" w:rsidP="007838E2">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230E3169" w14:textId="77777777" w:rsidR="00923DE8" w:rsidRPr="00593BAD" w:rsidRDefault="00593BAD" w:rsidP="007838E2">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728A3F51" w14:textId="77777777" w:rsidR="00923DE8" w:rsidRDefault="00923DE8" w:rsidP="007838E2">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3CABECC7" w14:textId="1DB1BF64" w:rsidR="00593BAD" w:rsidRDefault="00593BAD" w:rsidP="007838E2">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r w:rsidR="00E3318B">
              <w:rPr>
                <w:rFonts w:ascii="Arial" w:hAnsi="Arial" w:cs="Arial"/>
                <w:sz w:val="24"/>
                <w:szCs w:val="24"/>
              </w:rPr>
              <w:t>)</w:t>
            </w:r>
            <w:r w:rsidRPr="00593BAD">
              <w:rPr>
                <w:rFonts w:ascii="Arial" w:hAnsi="Arial" w:cs="Arial"/>
                <w:sz w:val="24"/>
                <w:szCs w:val="24"/>
              </w:rPr>
              <w:t>.</w:t>
            </w:r>
          </w:p>
          <w:p w14:paraId="2AA76CEE" w14:textId="77777777" w:rsidR="00923DE8" w:rsidRDefault="00923DE8" w:rsidP="006C74F1">
            <w:pPr>
              <w:pStyle w:val="Akapitzlist"/>
              <w:ind w:left="0"/>
              <w:rPr>
                <w:rFonts w:ascii="Arial" w:hAnsi="Arial" w:cs="Arial"/>
                <w:sz w:val="24"/>
                <w:szCs w:val="24"/>
              </w:rPr>
            </w:pPr>
          </w:p>
          <w:p w14:paraId="740AA9BE"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581EE292" w14:textId="77777777" w:rsidR="00362733" w:rsidRDefault="00362733" w:rsidP="006C74F1">
            <w:pPr>
              <w:pStyle w:val="Akapitzlist"/>
              <w:ind w:left="0"/>
              <w:rPr>
                <w:rFonts w:ascii="Arial" w:hAnsi="Arial" w:cs="Arial"/>
                <w:sz w:val="24"/>
                <w:szCs w:val="24"/>
              </w:rPr>
            </w:pPr>
          </w:p>
          <w:p w14:paraId="33E6E151"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3B5EB7F1" w14:textId="77777777" w:rsidR="00923DE8" w:rsidRDefault="00923DE8" w:rsidP="007838E2">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BC37862" w14:textId="5FEF5626" w:rsidR="00923DE8" w:rsidRPr="00E4505B" w:rsidRDefault="00923DE8" w:rsidP="007838E2">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Porozumienia – do 6</w:t>
            </w:r>
            <w:r w:rsidRPr="00EA1771">
              <w:rPr>
                <w:rFonts w:ascii="Arial" w:hAnsi="Arial" w:cs="Arial"/>
                <w:sz w:val="24"/>
                <w:szCs w:val="24"/>
              </w:rPr>
              <w:t>0 dni od dnia wyboru projektu do dofinansowania</w:t>
            </w:r>
          </w:p>
        </w:tc>
      </w:tr>
      <w:tr w:rsidR="00923DE8" w14:paraId="3C313546" w14:textId="77777777" w:rsidTr="00F97B71">
        <w:tc>
          <w:tcPr>
            <w:tcW w:w="643" w:type="dxa"/>
          </w:tcPr>
          <w:p w14:paraId="505A48A4"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32A1A7C7" w14:textId="450AE2B1"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955647">
              <w:rPr>
                <w:rFonts w:ascii="Arial" w:hAnsi="Arial" w:cs="Arial"/>
                <w:sz w:val="24"/>
                <w:szCs w:val="24"/>
              </w:rPr>
              <w:t xml:space="preserve"> </w:t>
            </w:r>
            <w:r w:rsidR="00955647" w:rsidRPr="00A23908">
              <w:rPr>
                <w:rFonts w:ascii="Arial" w:hAnsi="Arial" w:cs="Arial"/>
                <w:b/>
                <w:sz w:val="24"/>
                <w:szCs w:val="24"/>
              </w:rPr>
              <w:t xml:space="preserve">oraz </w:t>
            </w:r>
            <w:r w:rsidR="002F048E">
              <w:rPr>
                <w:rFonts w:ascii="Arial" w:hAnsi="Arial" w:cs="Arial"/>
                <w:b/>
                <w:sz w:val="24"/>
                <w:szCs w:val="24"/>
              </w:rPr>
              <w:t xml:space="preserve">organu </w:t>
            </w:r>
            <w:r w:rsidR="002F048E" w:rsidRPr="00A23908">
              <w:rPr>
                <w:rFonts w:ascii="Arial" w:hAnsi="Arial" w:cs="Arial"/>
                <w:b/>
                <w:sz w:val="24"/>
                <w:szCs w:val="24"/>
              </w:rPr>
              <w:t>odpowiedzialn</w:t>
            </w:r>
            <w:r w:rsidR="002F048E">
              <w:rPr>
                <w:rFonts w:ascii="Arial" w:hAnsi="Arial" w:cs="Arial"/>
                <w:b/>
                <w:sz w:val="24"/>
                <w:szCs w:val="24"/>
              </w:rPr>
              <w:t>ego</w:t>
            </w:r>
            <w:r w:rsidR="002F048E" w:rsidRPr="00A23908">
              <w:rPr>
                <w:rFonts w:ascii="Arial" w:hAnsi="Arial" w:cs="Arial"/>
                <w:b/>
                <w:sz w:val="24"/>
                <w:szCs w:val="24"/>
              </w:rPr>
              <w:t xml:space="preserve"> </w:t>
            </w:r>
            <w:r w:rsidR="00955647" w:rsidRPr="00A23908">
              <w:rPr>
                <w:rFonts w:ascii="Arial" w:hAnsi="Arial" w:cs="Arial"/>
                <w:b/>
                <w:sz w:val="24"/>
                <w:szCs w:val="24"/>
              </w:rPr>
              <w:t>za gospodarkę wodną</w:t>
            </w:r>
            <w:r w:rsidR="002F048E">
              <w:rPr>
                <w:rFonts w:ascii="Arial" w:hAnsi="Arial" w:cs="Arial"/>
                <w:b/>
                <w:sz w:val="24"/>
                <w:szCs w:val="24"/>
              </w:rPr>
              <w:t xml:space="preserve"> </w:t>
            </w:r>
            <w:r w:rsidRPr="00A23908">
              <w:rPr>
                <w:rFonts w:ascii="Arial" w:hAnsi="Arial" w:cs="Arial"/>
                <w:b/>
                <w:sz w:val="24"/>
                <w:szCs w:val="24"/>
              </w:rPr>
              <w:t>(jeśli dotyczy).</w:t>
            </w:r>
          </w:p>
          <w:p w14:paraId="7EAE3BDB" w14:textId="77777777" w:rsidR="00923DE8" w:rsidRDefault="00923DE8" w:rsidP="006C74F1">
            <w:pPr>
              <w:pStyle w:val="Akapitzlist"/>
              <w:ind w:left="0"/>
              <w:rPr>
                <w:rFonts w:ascii="Arial" w:hAnsi="Arial" w:cs="Arial"/>
                <w:sz w:val="24"/>
                <w:szCs w:val="24"/>
              </w:rPr>
            </w:pPr>
          </w:p>
          <w:p w14:paraId="7D3B3418" w14:textId="2E582FA0" w:rsidR="00923DE8" w:rsidRPr="00E4505B" w:rsidRDefault="00923DE8" w:rsidP="002F048E">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sidR="002F048E" w:rsidRPr="002F048E">
              <w:rPr>
                <w:rFonts w:ascii="Arial" w:hAnsi="Arial" w:cs="Arial"/>
                <w:sz w:val="24"/>
                <w:szCs w:val="24"/>
              </w:rPr>
              <w:t xml:space="preserve"> oraz Państwowe Gospodarstwo Wodne Wody Polskie.</w:t>
            </w:r>
            <w:r w:rsidR="002F048E">
              <w:rPr>
                <w:rFonts w:ascii="Arial" w:hAnsi="Arial" w:cs="Arial"/>
                <w:sz w:val="24"/>
                <w:szCs w:val="24"/>
              </w:rPr>
              <w:t xml:space="preserve"> </w:t>
            </w:r>
          </w:p>
        </w:tc>
        <w:tc>
          <w:tcPr>
            <w:tcW w:w="5812" w:type="dxa"/>
          </w:tcPr>
          <w:p w14:paraId="634A8084" w14:textId="77777777" w:rsidR="00923DE8" w:rsidRPr="00E4505B" w:rsidRDefault="00362733" w:rsidP="007838E2">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7D6F7CF" w14:textId="77777777" w:rsidTr="00F97B71">
        <w:tc>
          <w:tcPr>
            <w:tcW w:w="643" w:type="dxa"/>
          </w:tcPr>
          <w:p w14:paraId="46D598CB"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B537FD6" w14:textId="30527464"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(jeśli dotyczy</w:t>
            </w:r>
            <w:r w:rsidR="00493D45" w:rsidRPr="00493D45">
              <w:rPr>
                <w:rFonts w:ascii="Arial" w:hAnsi="Arial" w:cs="Arial"/>
                <w:sz w:val="24"/>
                <w:szCs w:val="24"/>
              </w:rPr>
              <w:t>”</w:t>
            </w:r>
            <w:r>
              <w:rPr>
                <w:rFonts w:ascii="Arial" w:hAnsi="Arial" w:cs="Arial"/>
                <w:sz w:val="24"/>
                <w:szCs w:val="24"/>
              </w:rPr>
              <w:t>).</w:t>
            </w:r>
          </w:p>
          <w:p w14:paraId="1D5BF149" w14:textId="77777777" w:rsidR="00923DE8" w:rsidRDefault="00923DE8" w:rsidP="006C74F1">
            <w:pPr>
              <w:pStyle w:val="Akapitzlist"/>
              <w:ind w:left="0"/>
              <w:rPr>
                <w:rFonts w:ascii="Arial" w:hAnsi="Arial" w:cs="Arial"/>
                <w:sz w:val="24"/>
                <w:szCs w:val="24"/>
              </w:rPr>
            </w:pPr>
          </w:p>
          <w:p w14:paraId="6B444E5D" w14:textId="22728C9A"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C46210" w:rsidRPr="00C46210">
              <w:rPr>
                <w:rFonts w:ascii="Arial" w:hAnsi="Arial" w:cs="Arial"/>
                <w:sz w:val="24"/>
                <w:szCs w:val="24"/>
              </w:rPr>
              <w:t>o decyzje wydane na podstawie przepisów szczegółowych (tzw. specustaw), np.</w:t>
            </w:r>
            <w:r>
              <w:rPr>
                <w:rFonts w:ascii="Arial" w:hAnsi="Arial" w:cs="Arial"/>
                <w:sz w:val="24"/>
                <w:szCs w:val="24"/>
              </w:rPr>
              <w:t xml:space="preserve"> </w:t>
            </w:r>
            <w:r w:rsidR="00481FC9">
              <w:rPr>
                <w:rFonts w:ascii="Arial" w:hAnsi="Arial" w:cs="Arial"/>
                <w:sz w:val="24"/>
                <w:szCs w:val="24"/>
              </w:rPr>
              <w:t xml:space="preserve">o </w:t>
            </w:r>
            <w:r>
              <w:rPr>
                <w:rFonts w:ascii="Arial" w:hAnsi="Arial" w:cs="Arial"/>
                <w:sz w:val="24"/>
                <w:szCs w:val="24"/>
              </w:rPr>
              <w:t>decyzję ZRID.</w:t>
            </w:r>
          </w:p>
        </w:tc>
        <w:tc>
          <w:tcPr>
            <w:tcW w:w="5812" w:type="dxa"/>
          </w:tcPr>
          <w:p w14:paraId="367F459D" w14:textId="77777777" w:rsidR="00923DE8" w:rsidRDefault="00362733" w:rsidP="007838E2">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B9E6D61" w14:textId="0AC0FFB3" w:rsidR="00923DE8" w:rsidRPr="00E4505B" w:rsidRDefault="00923DE8" w:rsidP="007838E2">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07170308" w14:textId="77777777" w:rsidTr="00F97B71">
        <w:tc>
          <w:tcPr>
            <w:tcW w:w="643" w:type="dxa"/>
          </w:tcPr>
          <w:p w14:paraId="2CED844F"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2EF9A8CF"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3ACDEC6F"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08F432FF"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1B551DDB"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B671D65"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2DDF866E" w14:textId="77777777" w:rsidR="00923DE8" w:rsidRDefault="00923DE8" w:rsidP="007838E2">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73350286" w14:textId="77777777" w:rsidR="00923DE8" w:rsidRDefault="00923DE8" w:rsidP="006C74F1">
            <w:pPr>
              <w:pStyle w:val="Akapitzlist"/>
              <w:ind w:left="0"/>
              <w:rPr>
                <w:rFonts w:ascii="Arial" w:hAnsi="Arial" w:cs="Arial"/>
                <w:sz w:val="24"/>
                <w:szCs w:val="24"/>
              </w:rPr>
            </w:pPr>
          </w:p>
          <w:p w14:paraId="53AEC358" w14:textId="64077FF9" w:rsidR="00923DE8" w:rsidRPr="00E4505B" w:rsidRDefault="00923DE8" w:rsidP="00481FC9">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7288D9C3" w14:textId="77777777" w:rsidR="00923DE8" w:rsidRPr="00E4505B" w:rsidRDefault="00362733" w:rsidP="007838E2">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AA96D9D" w14:textId="77777777" w:rsidTr="00F97B71">
        <w:tc>
          <w:tcPr>
            <w:tcW w:w="643" w:type="dxa"/>
          </w:tcPr>
          <w:p w14:paraId="18DC00AE"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4B12E495"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2ED80C02" w14:textId="77777777" w:rsidR="00923DE8" w:rsidRDefault="00923DE8" w:rsidP="007838E2">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0C4AA3FD" w14:textId="04AF87E6" w:rsidR="00923DE8" w:rsidRDefault="00923DE8" w:rsidP="007838E2">
            <w:pPr>
              <w:pStyle w:val="Akapitzlist"/>
              <w:numPr>
                <w:ilvl w:val="0"/>
                <w:numId w:val="5"/>
              </w:numPr>
              <w:rPr>
                <w:rFonts w:ascii="Arial" w:hAnsi="Arial" w:cs="Arial"/>
                <w:sz w:val="24"/>
                <w:szCs w:val="24"/>
              </w:rPr>
            </w:pPr>
            <w:r>
              <w:rPr>
                <w:rFonts w:ascii="Arial" w:hAnsi="Arial" w:cs="Arial"/>
                <w:sz w:val="24"/>
                <w:szCs w:val="24"/>
              </w:rPr>
              <w:t>Opinia</w:t>
            </w:r>
            <w:r w:rsidR="00C46210" w:rsidRPr="00C46210">
              <w:rPr>
                <w:rFonts w:ascii="Arial" w:hAnsi="Arial" w:cs="Arial"/>
                <w:sz w:val="24"/>
                <w:szCs w:val="24"/>
              </w:rPr>
              <w:t xml:space="preserve">/ zalecenia/ stanowisko </w:t>
            </w:r>
            <w:r w:rsidRPr="00AA5C68">
              <w:rPr>
                <w:rFonts w:ascii="Arial" w:hAnsi="Arial" w:cs="Arial"/>
                <w:sz w:val="24"/>
                <w:szCs w:val="24"/>
              </w:rPr>
              <w:t xml:space="preserve"> konserwatora zabytków</w:t>
            </w:r>
            <w:r>
              <w:rPr>
                <w:rFonts w:ascii="Arial" w:hAnsi="Arial" w:cs="Arial"/>
                <w:sz w:val="24"/>
                <w:szCs w:val="24"/>
              </w:rPr>
              <w:t xml:space="preserve"> – w przypadku projektów realizowanych w trybie „zaprojektuj i wybuduj”</w:t>
            </w:r>
          </w:p>
          <w:p w14:paraId="622C4C27" w14:textId="77777777" w:rsidR="00C46210" w:rsidRDefault="00C46210" w:rsidP="00C46210">
            <w:pPr>
              <w:rPr>
                <w:rFonts w:ascii="Arial" w:hAnsi="Arial" w:cs="Arial"/>
                <w:sz w:val="24"/>
                <w:szCs w:val="24"/>
              </w:rPr>
            </w:pPr>
          </w:p>
          <w:p w14:paraId="31518770" w14:textId="40434338" w:rsidR="00C46210" w:rsidRPr="00C46210" w:rsidRDefault="00C46210" w:rsidP="00C46210">
            <w:pPr>
              <w:rPr>
                <w:rFonts w:ascii="Arial" w:hAnsi="Arial" w:cs="Arial"/>
                <w:sz w:val="24"/>
                <w:szCs w:val="24"/>
              </w:rPr>
            </w:pPr>
            <w:r w:rsidRPr="00C46210">
              <w:rPr>
                <w:rFonts w:ascii="Arial" w:hAnsi="Arial" w:cs="Arial"/>
                <w:sz w:val="24"/>
                <w:szCs w:val="24"/>
              </w:rPr>
              <w:t xml:space="preserve">W przypadku projektów realizowanych </w:t>
            </w:r>
            <w:r w:rsidRPr="00C46210">
              <w:rPr>
                <w:rFonts w:ascii="Arial" w:hAnsi="Arial" w:cs="Arial"/>
                <w:b/>
                <w:bCs/>
                <w:sz w:val="24"/>
                <w:szCs w:val="24"/>
              </w:rPr>
              <w:t xml:space="preserve">w oparciu o decyzje wydane na podstawie przepisów szczegółowych (tzw. specustaw) </w:t>
            </w:r>
            <w:r w:rsidRPr="00C46210">
              <w:rPr>
                <w:rFonts w:ascii="Arial" w:hAnsi="Arial" w:cs="Arial"/>
                <w:sz w:val="24"/>
                <w:szCs w:val="24"/>
              </w:rPr>
              <w:t>nie jest wymagane przedstawienie żadnych dokumentów konserwatorskich.</w:t>
            </w:r>
          </w:p>
        </w:tc>
        <w:tc>
          <w:tcPr>
            <w:tcW w:w="5812" w:type="dxa"/>
          </w:tcPr>
          <w:p w14:paraId="1FC59DF2" w14:textId="77777777" w:rsidR="00923DE8" w:rsidRDefault="005B7836" w:rsidP="007838E2">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B49009C" w14:textId="73CDD1F0" w:rsidR="00923DE8" w:rsidRPr="00E4505B" w:rsidRDefault="004E640A" w:rsidP="007838E2">
            <w:pPr>
              <w:pStyle w:val="Akapitzlist"/>
              <w:numPr>
                <w:ilvl w:val="0"/>
                <w:numId w:val="5"/>
              </w:numPr>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C46210" w:rsidRPr="00C46210">
              <w:rPr>
                <w:rFonts w:ascii="Arial" w:hAnsi="Arial" w:cs="Arial"/>
                <w:sz w:val="24"/>
                <w:szCs w:val="24"/>
              </w:rPr>
              <w:t xml:space="preserve">/ zalecenia/ stanowisko </w:t>
            </w:r>
            <w:r w:rsidRPr="004E640A">
              <w:rPr>
                <w:rFonts w:ascii="Arial" w:hAnsi="Arial" w:cs="Arial"/>
                <w:sz w:val="24"/>
                <w:szCs w:val="24"/>
              </w:rPr>
              <w:t xml:space="preserve"> konserwatora zabytków</w:t>
            </w:r>
          </w:p>
        </w:tc>
      </w:tr>
      <w:tr w:rsidR="00923DE8" w14:paraId="62B568F5" w14:textId="77777777" w:rsidTr="00F97B71">
        <w:tc>
          <w:tcPr>
            <w:tcW w:w="643" w:type="dxa"/>
          </w:tcPr>
          <w:p w14:paraId="10DEED24" w14:textId="40137EB7" w:rsidR="00923DE8" w:rsidRPr="00E4505B" w:rsidRDefault="00923DE8" w:rsidP="007838E2">
            <w:pPr>
              <w:pStyle w:val="Akapitzlist"/>
              <w:numPr>
                <w:ilvl w:val="0"/>
                <w:numId w:val="21"/>
              </w:numPr>
              <w:rPr>
                <w:rFonts w:ascii="Arial" w:hAnsi="Arial" w:cs="Arial"/>
                <w:sz w:val="24"/>
                <w:szCs w:val="24"/>
              </w:rPr>
            </w:pPr>
          </w:p>
        </w:tc>
        <w:tc>
          <w:tcPr>
            <w:tcW w:w="7437" w:type="dxa"/>
          </w:tcPr>
          <w:p w14:paraId="533C2E08"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46BECC56" w14:textId="77777777" w:rsidR="00923DE8" w:rsidRDefault="00923DE8" w:rsidP="007838E2">
            <w:pPr>
              <w:pStyle w:val="Akapitzlist"/>
              <w:numPr>
                <w:ilvl w:val="0"/>
                <w:numId w:val="6"/>
              </w:numPr>
              <w:rPr>
                <w:rFonts w:ascii="Arial" w:hAnsi="Arial" w:cs="Arial"/>
                <w:sz w:val="24"/>
                <w:szCs w:val="24"/>
              </w:rPr>
            </w:pPr>
            <w:r>
              <w:rPr>
                <w:rFonts w:ascii="Arial" w:hAnsi="Arial" w:cs="Arial"/>
                <w:sz w:val="24"/>
                <w:szCs w:val="24"/>
              </w:rPr>
              <w:t>Pozwolenie na budowę lub</w:t>
            </w:r>
          </w:p>
          <w:p w14:paraId="20B1DA82" w14:textId="77777777" w:rsidR="00923DE8" w:rsidRDefault="00923DE8" w:rsidP="007838E2">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621869D8" w14:textId="23639C50" w:rsidR="00923DE8" w:rsidRDefault="00923DE8" w:rsidP="007838E2">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5DA15B49" w14:textId="7C9AA3CF"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2EDF7DB" w14:textId="70B2E241" w:rsidR="00923DE8" w:rsidRPr="00736452" w:rsidRDefault="00923DE8" w:rsidP="00481FC9">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7E4A50AA" w14:textId="77777777" w:rsidR="00923DE8" w:rsidRPr="00923DE8" w:rsidRDefault="004E640A" w:rsidP="007838E2">
            <w:pPr>
              <w:pStyle w:val="Akapitzlist"/>
              <w:numPr>
                <w:ilvl w:val="0"/>
                <w:numId w:val="10"/>
              </w:numPr>
              <w:rPr>
                <w:rFonts w:ascii="Arial" w:hAnsi="Arial" w:cs="Arial"/>
                <w:sz w:val="24"/>
                <w:szCs w:val="24"/>
              </w:rPr>
            </w:pPr>
            <w:r w:rsidRPr="004E640A">
              <w:rPr>
                <w:rFonts w:ascii="Arial" w:hAnsi="Arial" w:cs="Arial"/>
                <w:sz w:val="24"/>
                <w:szCs w:val="24"/>
              </w:rPr>
              <w:t>Wraz z wnioskiem</w:t>
            </w:r>
            <w:r w:rsidR="00923DE8" w:rsidRPr="00923DE8">
              <w:rPr>
                <w:rFonts w:ascii="Arial" w:hAnsi="Arial" w:cs="Arial"/>
                <w:sz w:val="24"/>
                <w:szCs w:val="24"/>
              </w:rPr>
              <w:t xml:space="preserve"> o dofinansowanie projektu lub </w:t>
            </w:r>
          </w:p>
          <w:p w14:paraId="04058E3D" w14:textId="5E42BFA4" w:rsidR="00923DE8" w:rsidRPr="00493D45" w:rsidRDefault="00481FC9" w:rsidP="00481FC9">
            <w:pPr>
              <w:pStyle w:val="Akapitzlist"/>
              <w:ind w:left="360"/>
              <w:rPr>
                <w:rFonts w:ascii="Arial" w:hAnsi="Arial" w:cs="Arial"/>
                <w:sz w:val="24"/>
                <w:szCs w:val="24"/>
              </w:rPr>
            </w:pPr>
            <w:r w:rsidRPr="00481FC9">
              <w:rPr>
                <w:rFonts w:ascii="Arial" w:hAnsi="Arial" w:cs="Arial"/>
                <w:sz w:val="24"/>
                <w:szCs w:val="24"/>
              </w:rPr>
              <w:t>najpóźniej na dzień podpisania umowy o dofinansowanie</w:t>
            </w:r>
            <w:r w:rsidR="00493D45">
              <w:rPr>
                <w:rFonts w:ascii="Arial" w:hAnsi="Arial" w:cs="Arial"/>
                <w:iCs/>
                <w:sz w:val="24"/>
                <w:szCs w:val="24"/>
              </w:rPr>
              <w:t xml:space="preserve"> lub</w:t>
            </w:r>
          </w:p>
          <w:p w14:paraId="42398F96" w14:textId="7B0DC4D2" w:rsidR="00493D45" w:rsidRPr="00493D45" w:rsidRDefault="00493D45" w:rsidP="007838E2">
            <w:pPr>
              <w:pStyle w:val="Akapitzlist"/>
              <w:numPr>
                <w:ilvl w:val="0"/>
                <w:numId w:val="10"/>
              </w:numPr>
              <w:rPr>
                <w:rFonts w:ascii="Arial" w:hAnsi="Arial" w:cs="Arial"/>
                <w:sz w:val="24"/>
                <w:szCs w:val="24"/>
              </w:rPr>
            </w:pPr>
            <w:r w:rsidRPr="00493D45">
              <w:rPr>
                <w:rFonts w:ascii="Arial" w:hAnsi="Arial" w:cs="Arial"/>
                <w:sz w:val="24"/>
                <w:szCs w:val="24"/>
              </w:rPr>
              <w:t>Pierwszy wniosek o płatność obejmujący roboty budowlane – dotyczy</w:t>
            </w:r>
            <w:r>
              <w:t xml:space="preserve"> </w:t>
            </w:r>
            <w:r w:rsidRPr="00493D45">
              <w:rPr>
                <w:rFonts w:ascii="Arial" w:hAnsi="Arial" w:cs="Arial"/>
                <w:sz w:val="24"/>
                <w:szCs w:val="24"/>
              </w:rPr>
              <w:t>wyłącznie projektów realizowanych w trybie „zaprojektuj i wybuduj”</w:t>
            </w:r>
            <w:r>
              <w:rPr>
                <w:rFonts w:ascii="Arial" w:hAnsi="Arial" w:cs="Arial"/>
                <w:sz w:val="24"/>
                <w:szCs w:val="24"/>
              </w:rPr>
              <w:t xml:space="preserve"> </w:t>
            </w:r>
            <w:r w:rsidR="00481FC9">
              <w:rPr>
                <w:rFonts w:ascii="Arial" w:hAnsi="Arial" w:cs="Arial"/>
                <w:sz w:val="24"/>
                <w:szCs w:val="24"/>
              </w:rPr>
              <w:t xml:space="preserve">oraz realizowanych w oparciu o </w:t>
            </w:r>
            <w:r w:rsidRPr="00493D45">
              <w:rPr>
                <w:rFonts w:ascii="Arial" w:hAnsi="Arial" w:cs="Arial"/>
                <w:sz w:val="24"/>
                <w:szCs w:val="24"/>
              </w:rPr>
              <w:t>decyzj</w:t>
            </w:r>
            <w:r w:rsidR="00481FC9">
              <w:rPr>
                <w:rFonts w:ascii="Arial" w:hAnsi="Arial" w:cs="Arial"/>
                <w:sz w:val="24"/>
                <w:szCs w:val="24"/>
              </w:rPr>
              <w:t>e</w:t>
            </w:r>
            <w:r w:rsidRPr="00493D45">
              <w:rPr>
                <w:rFonts w:ascii="Arial" w:hAnsi="Arial" w:cs="Arial"/>
                <w:sz w:val="24"/>
                <w:szCs w:val="24"/>
              </w:rPr>
              <w:t xml:space="preserve"> wydan</w:t>
            </w:r>
            <w:r w:rsidR="00481FC9">
              <w:rPr>
                <w:rFonts w:ascii="Arial" w:hAnsi="Arial" w:cs="Arial"/>
                <w:sz w:val="24"/>
                <w:szCs w:val="24"/>
              </w:rPr>
              <w:t>e</w:t>
            </w:r>
            <w:r w:rsidRPr="00493D45">
              <w:rPr>
                <w:rFonts w:ascii="Arial" w:hAnsi="Arial" w:cs="Arial"/>
                <w:sz w:val="24"/>
                <w:szCs w:val="24"/>
              </w:rPr>
              <w:t xml:space="preserve"> na podstawie przepisów szczegółowych – tzw. specustaw – w szczególności decyzji Zezwolenia na Realiz</w:t>
            </w:r>
            <w:r w:rsidR="002663AA">
              <w:rPr>
                <w:rFonts w:ascii="Arial" w:hAnsi="Arial" w:cs="Arial"/>
                <w:sz w:val="24"/>
                <w:szCs w:val="24"/>
              </w:rPr>
              <w:t>ację Inwestycji Drogowej (ZRID) lub</w:t>
            </w:r>
          </w:p>
          <w:p w14:paraId="642E63BE" w14:textId="5F35BB0A" w:rsidR="00CE50D0" w:rsidRPr="00E4505B" w:rsidRDefault="00CE50D0" w:rsidP="007838E2">
            <w:pPr>
              <w:pStyle w:val="Akapitzlist"/>
              <w:numPr>
                <w:ilvl w:val="0"/>
                <w:numId w:val="10"/>
              </w:numPr>
              <w:rPr>
                <w:rFonts w:ascii="Arial" w:hAnsi="Arial" w:cs="Arial"/>
                <w:sz w:val="24"/>
                <w:szCs w:val="24"/>
              </w:rPr>
            </w:pPr>
            <w:r w:rsidRPr="00CE50D0">
              <w:rPr>
                <w:rFonts w:ascii="Arial" w:hAnsi="Arial" w:cs="Arial"/>
                <w:sz w:val="24"/>
                <w:szCs w:val="24"/>
              </w:rPr>
              <w:t xml:space="preserve">Końcowy wniosek o płatność – dotyczy ostatecznych decyzji, gdy na wcześniejszym etapie przedstawiono decyzje </w:t>
            </w:r>
            <w:r w:rsidRPr="00CE50D0">
              <w:rPr>
                <w:rFonts w:ascii="Arial" w:hAnsi="Arial" w:cs="Arial"/>
                <w:iCs/>
                <w:sz w:val="24"/>
                <w:szCs w:val="24"/>
              </w:rPr>
              <w:t>posiadające rygor natychmiastowej wykonalności</w:t>
            </w:r>
            <w:r w:rsidR="00481FC9">
              <w:rPr>
                <w:rFonts w:ascii="Arial" w:hAnsi="Arial" w:cs="Arial"/>
                <w:iCs/>
                <w:sz w:val="24"/>
                <w:szCs w:val="24"/>
              </w:rPr>
              <w:t xml:space="preserve"> </w:t>
            </w:r>
            <w:r w:rsidR="00481FC9" w:rsidRPr="00481FC9">
              <w:rPr>
                <w:rFonts w:ascii="Arial" w:hAnsi="Arial" w:cs="Arial"/>
                <w:iCs/>
                <w:sz w:val="24"/>
                <w:szCs w:val="24"/>
              </w:rPr>
              <w:t>(dotyczy wyłącznie decyzji wydanych na podstawie przepisów szczegółowych – tzw. specustaw)</w:t>
            </w:r>
          </w:p>
        </w:tc>
      </w:tr>
      <w:tr w:rsidR="00923DE8" w14:paraId="18EA258C" w14:textId="77777777" w:rsidTr="00F97B71">
        <w:tc>
          <w:tcPr>
            <w:tcW w:w="643" w:type="dxa"/>
          </w:tcPr>
          <w:p w14:paraId="64885F49" w14:textId="3546508C" w:rsidR="00923DE8" w:rsidRPr="00E4505B" w:rsidRDefault="00923DE8" w:rsidP="007838E2">
            <w:pPr>
              <w:pStyle w:val="Akapitzlist"/>
              <w:numPr>
                <w:ilvl w:val="0"/>
                <w:numId w:val="21"/>
              </w:numPr>
              <w:rPr>
                <w:rFonts w:ascii="Arial" w:hAnsi="Arial" w:cs="Arial"/>
                <w:sz w:val="24"/>
                <w:szCs w:val="24"/>
              </w:rPr>
            </w:pPr>
          </w:p>
        </w:tc>
        <w:tc>
          <w:tcPr>
            <w:tcW w:w="7437" w:type="dxa"/>
          </w:tcPr>
          <w:p w14:paraId="5EBC5D04"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7B495910" w14:textId="77777777" w:rsidR="00923DE8" w:rsidRDefault="00923DE8" w:rsidP="007838E2">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47EAA942" w14:textId="77777777" w:rsidR="00923DE8" w:rsidRPr="00BC0C89"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106C18EE" w14:textId="77777777" w:rsidR="00923DE8"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E050EAC"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43109667" w14:textId="77777777" w:rsidR="00923DE8" w:rsidRPr="00BC0C89"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6E66D6EA" w14:textId="77777777" w:rsidR="00923DE8" w:rsidRPr="00477EBA" w:rsidRDefault="00923DE8" w:rsidP="007838E2">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A4FC59E" w14:textId="77777777" w:rsidR="00923DE8" w:rsidRDefault="00923DE8" w:rsidP="007838E2">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15D2CEA" w14:textId="77777777" w:rsidR="00923DE8" w:rsidRDefault="00923DE8" w:rsidP="006C74F1">
            <w:pPr>
              <w:rPr>
                <w:rFonts w:ascii="Arial" w:hAnsi="Arial" w:cs="Arial"/>
                <w:sz w:val="24"/>
                <w:szCs w:val="24"/>
                <w:lang w:bidi="pl-PL"/>
              </w:rPr>
            </w:pPr>
          </w:p>
          <w:p w14:paraId="4E910A36" w14:textId="354673CB" w:rsidR="00923DE8" w:rsidRPr="003A7A91" w:rsidRDefault="00923DE8" w:rsidP="00481FC9">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41A777" w14:textId="77777777" w:rsidR="00923DE8" w:rsidRDefault="001A397C" w:rsidP="007838E2">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4AC23EA5" w14:textId="7E254CCE" w:rsidR="00923DE8" w:rsidRPr="00E4505B" w:rsidRDefault="00923DE8" w:rsidP="007838E2">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6C7AE5F" w14:textId="77777777" w:rsidTr="00F97B71">
        <w:tc>
          <w:tcPr>
            <w:tcW w:w="643" w:type="dxa"/>
          </w:tcPr>
          <w:p w14:paraId="69AF2B06"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001263BE"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5C892C57" w14:textId="77777777" w:rsidR="00923DE8" w:rsidRDefault="00923DE8" w:rsidP="007838E2">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1A397C" w:rsidRPr="001A397C">
              <w:rPr>
                <w:rFonts w:ascii="Arial" w:hAnsi="Arial" w:cs="Arial"/>
                <w:sz w:val="24"/>
                <w:szCs w:val="24"/>
              </w:rPr>
              <w:t>3</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1576E7EA" w14:textId="77777777" w:rsidR="00923DE8" w:rsidRDefault="00923DE8" w:rsidP="007838E2">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112ED337" w14:textId="39E5C4CE"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0DABC91D" w14:textId="4C699562" w:rsidR="00DD77FA" w:rsidRPr="00BE407C" w:rsidRDefault="00DD77FA" w:rsidP="00C55A20">
            <w:pPr>
              <w:ind w:left="142"/>
              <w:rPr>
                <w:rFonts w:ascii="Arial" w:hAnsi="Arial" w:cs="Arial"/>
                <w:sz w:val="24"/>
                <w:szCs w:val="24"/>
              </w:rPr>
            </w:pPr>
            <w:r w:rsidRPr="00DD77F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124F0D7E" w14:textId="77777777" w:rsidR="00923DE8" w:rsidRPr="00244F51" w:rsidRDefault="003F7DA4" w:rsidP="007838E2">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7DC557D6" w14:textId="3DDC1B3E" w:rsidR="00923DE8" w:rsidRPr="00E4505B" w:rsidRDefault="00923DE8" w:rsidP="007838E2">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DD77FA" w14:paraId="607B30B3" w14:textId="77777777" w:rsidTr="00F97B71">
        <w:tc>
          <w:tcPr>
            <w:tcW w:w="643" w:type="dxa"/>
          </w:tcPr>
          <w:p w14:paraId="63394E4E" w14:textId="77777777" w:rsidR="00DD77FA" w:rsidRPr="00E4505B" w:rsidRDefault="00DD77FA" w:rsidP="007838E2">
            <w:pPr>
              <w:pStyle w:val="Akapitzlist"/>
              <w:numPr>
                <w:ilvl w:val="0"/>
                <w:numId w:val="21"/>
              </w:numPr>
              <w:rPr>
                <w:rFonts w:ascii="Arial" w:hAnsi="Arial" w:cs="Arial"/>
                <w:sz w:val="24"/>
                <w:szCs w:val="24"/>
              </w:rPr>
            </w:pPr>
          </w:p>
        </w:tc>
        <w:tc>
          <w:tcPr>
            <w:tcW w:w="7437" w:type="dxa"/>
          </w:tcPr>
          <w:p w14:paraId="287DF515" w14:textId="728F0E0D" w:rsidR="00DD77FA" w:rsidRPr="00DA3719" w:rsidRDefault="00DD77FA" w:rsidP="00DA3719">
            <w:pPr>
              <w:spacing w:line="276" w:lineRule="auto"/>
              <w:contextualSpacing/>
              <w:rPr>
                <w:rFonts w:ascii="Arial" w:hAnsi="Arial" w:cs="Arial"/>
                <w:b/>
                <w:sz w:val="24"/>
                <w:szCs w:val="24"/>
              </w:rPr>
            </w:pPr>
            <w:r w:rsidRPr="00A8285E">
              <w:rPr>
                <w:rFonts w:ascii="Arial" w:hAnsi="Arial" w:cs="Arial"/>
                <w:b/>
                <w:sz w:val="24"/>
                <w:szCs w:val="24"/>
              </w:rPr>
              <w:t>Analiza finansowa</w:t>
            </w:r>
            <w:r>
              <w:rPr>
                <w:rFonts w:ascii="Arial" w:hAnsi="Arial" w:cs="Arial"/>
                <w:sz w:val="24"/>
                <w:szCs w:val="24"/>
              </w:rPr>
              <w:t xml:space="preserve"> – sporządzona na wzorze stanowiącym Załącznik nr 3 do Regulaminu</w:t>
            </w:r>
          </w:p>
        </w:tc>
        <w:tc>
          <w:tcPr>
            <w:tcW w:w="5812" w:type="dxa"/>
          </w:tcPr>
          <w:p w14:paraId="032FEBF1" w14:textId="569B2DE0" w:rsidR="00DD77FA" w:rsidRPr="00DA3719" w:rsidRDefault="00DD77FA" w:rsidP="00DD77FA">
            <w:pPr>
              <w:pStyle w:val="Akapitzlist"/>
              <w:numPr>
                <w:ilvl w:val="0"/>
                <w:numId w:val="8"/>
              </w:numPr>
              <w:rPr>
                <w:rFonts w:ascii="Arial" w:hAnsi="Arial" w:cs="Arial"/>
                <w:sz w:val="24"/>
                <w:szCs w:val="24"/>
              </w:rPr>
            </w:pPr>
            <w:r w:rsidRPr="00DD77FA">
              <w:rPr>
                <w:rFonts w:ascii="Arial" w:hAnsi="Arial" w:cs="Arial"/>
                <w:sz w:val="24"/>
                <w:szCs w:val="24"/>
              </w:rPr>
              <w:t>Wraz z wnioskiem o dofinansowanie projektu</w:t>
            </w:r>
          </w:p>
        </w:tc>
      </w:tr>
      <w:tr w:rsidR="00481FC9" w14:paraId="325D94CB" w14:textId="77777777" w:rsidTr="00F97B71">
        <w:tc>
          <w:tcPr>
            <w:tcW w:w="643" w:type="dxa"/>
          </w:tcPr>
          <w:p w14:paraId="028D6F02" w14:textId="77777777" w:rsidR="00481FC9" w:rsidRPr="00E4505B" w:rsidRDefault="00481FC9" w:rsidP="00481FC9">
            <w:pPr>
              <w:pStyle w:val="Akapitzlist"/>
              <w:numPr>
                <w:ilvl w:val="0"/>
                <w:numId w:val="21"/>
              </w:numPr>
              <w:rPr>
                <w:rFonts w:ascii="Arial" w:hAnsi="Arial" w:cs="Arial"/>
                <w:sz w:val="24"/>
                <w:szCs w:val="24"/>
              </w:rPr>
            </w:pPr>
          </w:p>
        </w:tc>
        <w:tc>
          <w:tcPr>
            <w:tcW w:w="7437" w:type="dxa"/>
          </w:tcPr>
          <w:p w14:paraId="011F6173" w14:textId="77777777" w:rsidR="00481FC9" w:rsidRPr="007A4890" w:rsidRDefault="00481FC9" w:rsidP="00481FC9">
            <w:pPr>
              <w:spacing w:after="160" w:line="252" w:lineRule="auto"/>
              <w:rPr>
                <w:rFonts w:ascii="Arial" w:hAnsi="Arial" w:cs="Arial"/>
                <w:sz w:val="24"/>
                <w:szCs w:val="24"/>
              </w:rPr>
            </w:pPr>
            <w:r w:rsidRPr="007A4890">
              <w:rPr>
                <w:rFonts w:ascii="Arial" w:hAnsi="Arial" w:cs="Arial"/>
                <w:b/>
                <w:bCs/>
                <w:sz w:val="24"/>
                <w:szCs w:val="24"/>
              </w:rPr>
              <w:t>Sprawozdania finansowe</w:t>
            </w:r>
            <w:r w:rsidRPr="007A4890">
              <w:rPr>
                <w:rFonts w:ascii="Arial" w:hAnsi="Arial" w:cs="Arial"/>
                <w:sz w:val="24"/>
                <w:szCs w:val="24"/>
              </w:rPr>
              <w:t xml:space="preserve"> – zatwierdzone i podpisane sprawozdania finansowe (Bilans, Rachunek Zysków i Strat, Informacja dodatkowa) za trzy ostatnie lata obrotowe.   </w:t>
            </w:r>
          </w:p>
          <w:p w14:paraId="2BEA3685" w14:textId="77777777" w:rsidR="00481FC9" w:rsidRPr="007A4890" w:rsidRDefault="00481FC9" w:rsidP="00481FC9">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 lub jej wygaśnięcia zobowiązuje się dostarczyć wymagane dokumenty na wezwanie IZ FEM 2021-2027</w:t>
            </w:r>
            <w:r w:rsidRPr="007A4890">
              <w:rPr>
                <w:rFonts w:ascii="Arial" w:hAnsi="Arial" w:cs="Arial"/>
                <w:sz w:val="24"/>
                <w:szCs w:val="24"/>
              </w:rPr>
              <w:t xml:space="preserve">. </w:t>
            </w:r>
          </w:p>
          <w:p w14:paraId="533A5991" w14:textId="77777777" w:rsidR="00481FC9" w:rsidRPr="007A4890" w:rsidRDefault="00481FC9" w:rsidP="00481FC9">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7A4890">
              <w:rPr>
                <w:rFonts w:ascii="Arial" w:hAnsi="Arial" w:cs="Arial"/>
                <w:b/>
                <w:bCs/>
                <w:sz w:val="24"/>
                <w:szCs w:val="24"/>
              </w:rPr>
              <w:t>nie sporządza sprawozdań finansowych</w:t>
            </w:r>
            <w:r w:rsidRPr="007A4890">
              <w:rPr>
                <w:rFonts w:ascii="Arial" w:hAnsi="Arial" w:cs="Arial"/>
                <w:sz w:val="24"/>
                <w:szCs w:val="24"/>
              </w:rPr>
              <w:t xml:space="preserve">, powinien przedłożyć </w:t>
            </w:r>
            <w:r w:rsidRPr="007A4890">
              <w:rPr>
                <w:rFonts w:ascii="Arial" w:hAnsi="Arial" w:cs="Arial"/>
                <w:b/>
                <w:bCs/>
                <w:sz w:val="24"/>
                <w:szCs w:val="24"/>
              </w:rPr>
              <w:t xml:space="preserve">inne dokumenty </w:t>
            </w:r>
            <w:r w:rsidRPr="007A4890">
              <w:rPr>
                <w:rFonts w:ascii="Arial" w:hAnsi="Arial" w:cs="Arial"/>
                <w:sz w:val="24"/>
                <w:szCs w:val="24"/>
              </w:rPr>
              <w:t xml:space="preserve">zawierające dane finansowo - księgowe, na przykład: </w:t>
            </w:r>
          </w:p>
          <w:p w14:paraId="008AFF6F" w14:textId="77777777" w:rsidR="00481FC9" w:rsidRPr="007A4890" w:rsidRDefault="00481FC9" w:rsidP="00495124">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6F7608C2" w14:textId="77777777" w:rsidR="00481FC9" w:rsidRPr="007A4890" w:rsidRDefault="00481FC9" w:rsidP="00495124">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1E3AE69A" w14:textId="77777777" w:rsidR="00481FC9" w:rsidRPr="007A4890" w:rsidRDefault="00481FC9" w:rsidP="00495124">
            <w:pPr>
              <w:numPr>
                <w:ilvl w:val="0"/>
                <w:numId w:val="27"/>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010F2678" w14:textId="01211200" w:rsidR="00BB1F8A" w:rsidRDefault="00481FC9" w:rsidP="00BB1F8A">
            <w:pPr>
              <w:spacing w:line="252" w:lineRule="auto"/>
              <w:rPr>
                <w:rFonts w:ascii="Arial" w:hAnsi="Arial" w:cs="Arial"/>
                <w:sz w:val="24"/>
                <w:szCs w:val="24"/>
              </w:rPr>
            </w:pPr>
            <w:r w:rsidRPr="007A4890">
              <w:rPr>
                <w:rFonts w:ascii="Arial" w:hAnsi="Arial" w:cs="Arial"/>
                <w:b/>
                <w:bCs/>
                <w:sz w:val="24"/>
                <w:szCs w:val="24"/>
              </w:rPr>
              <w:t xml:space="preserve">Dostarczenie ww. dokumentów (niezależnie od tego jakiego rodzaju) wymagane jest zarówno przez Wnioskodawcę jak również każdego </w:t>
            </w:r>
            <w:r w:rsidR="00BB1F8A" w:rsidRPr="00BB1F8A">
              <w:rPr>
                <w:rFonts w:ascii="Arial" w:hAnsi="Arial" w:cs="Arial"/>
                <w:b/>
                <w:bCs/>
                <w:sz w:val="24"/>
                <w:szCs w:val="24"/>
              </w:rPr>
              <w:t>z Partnerów oraz Operatora/Realizatora (jeżeli jest zaangażowany finansowo w realizacj</w:t>
            </w:r>
            <w:r w:rsidR="00A60964">
              <w:rPr>
                <w:rFonts w:ascii="Arial" w:hAnsi="Arial" w:cs="Arial"/>
                <w:b/>
                <w:bCs/>
                <w:sz w:val="24"/>
                <w:szCs w:val="24"/>
              </w:rPr>
              <w:t>ę</w:t>
            </w:r>
            <w:r w:rsidR="00BB1F8A" w:rsidRPr="00BB1F8A">
              <w:rPr>
                <w:rFonts w:ascii="Arial" w:hAnsi="Arial" w:cs="Arial"/>
                <w:b/>
                <w:bCs/>
                <w:sz w:val="24"/>
                <w:szCs w:val="24"/>
              </w:rPr>
              <w:t>/eksploatacj</w:t>
            </w:r>
            <w:r w:rsidR="00A60964">
              <w:rPr>
                <w:rFonts w:ascii="Arial" w:hAnsi="Arial" w:cs="Arial"/>
                <w:b/>
                <w:bCs/>
                <w:sz w:val="24"/>
                <w:szCs w:val="24"/>
              </w:rPr>
              <w:t>ę</w:t>
            </w:r>
            <w:r w:rsidR="00BB1F8A" w:rsidRPr="00BB1F8A">
              <w:rPr>
                <w:rFonts w:ascii="Arial" w:hAnsi="Arial" w:cs="Arial"/>
                <w:b/>
                <w:bCs/>
                <w:sz w:val="24"/>
                <w:szCs w:val="24"/>
              </w:rPr>
              <w:t xml:space="preserve"> projektu).</w:t>
            </w:r>
            <w:r w:rsidR="00BB1F8A" w:rsidRPr="00BB1F8A">
              <w:rPr>
                <w:rFonts w:ascii="Arial" w:hAnsi="Arial" w:cs="Arial"/>
                <w:sz w:val="24"/>
                <w:szCs w:val="24"/>
              </w:rPr>
              <w:t>W przypadku Wnioskodawców/Partnerów będących JST wymagane jest załączenie dla wszystkich swoich jednostek łącznego bilansu, rachunku zysku i strat i informacji dodatkowej.</w:t>
            </w:r>
          </w:p>
          <w:p w14:paraId="0442C491" w14:textId="77777777" w:rsidR="00BB1F8A" w:rsidRPr="00BB1F8A" w:rsidRDefault="00BB1F8A" w:rsidP="00BB1F8A">
            <w:pPr>
              <w:spacing w:line="252" w:lineRule="auto"/>
              <w:rPr>
                <w:rFonts w:ascii="Arial" w:hAnsi="Arial" w:cs="Arial"/>
                <w:sz w:val="24"/>
                <w:szCs w:val="24"/>
              </w:rPr>
            </w:pPr>
          </w:p>
          <w:p w14:paraId="3FAF8BCB" w14:textId="75643C71" w:rsidR="00481FC9" w:rsidRPr="00A8285E" w:rsidRDefault="00BB1F8A" w:rsidP="00481FC9">
            <w:pPr>
              <w:pStyle w:val="Akapitzlist"/>
              <w:ind w:left="0"/>
              <w:rPr>
                <w:rFonts w:ascii="Arial" w:hAnsi="Arial" w:cs="Arial"/>
                <w:b/>
                <w:sz w:val="24"/>
                <w:szCs w:val="24"/>
              </w:rPr>
            </w:pPr>
            <w:r w:rsidRPr="00BB1F8A">
              <w:rPr>
                <w:rFonts w:ascii="Arial" w:hAnsi="Arial" w:cs="Arial"/>
                <w:sz w:val="24"/>
                <w:szCs w:val="24"/>
              </w:rPr>
              <w:t>Dokumenty należy zamieścić w miejscu i w sposób określony w Instrukcji przygotowania wniosku o dofinansowanie w systemie IGA w Sekcji O ANALIZA FINANSOWA.</w:t>
            </w:r>
          </w:p>
        </w:tc>
        <w:tc>
          <w:tcPr>
            <w:tcW w:w="5812" w:type="dxa"/>
          </w:tcPr>
          <w:p w14:paraId="767392D9" w14:textId="77777777" w:rsidR="00481FC9" w:rsidRPr="00DA3719" w:rsidRDefault="00481FC9" w:rsidP="00481FC9">
            <w:pPr>
              <w:pStyle w:val="Akapitzlist"/>
              <w:numPr>
                <w:ilvl w:val="0"/>
                <w:numId w:val="8"/>
              </w:numPr>
              <w:rPr>
                <w:rFonts w:ascii="Arial" w:hAnsi="Arial" w:cs="Arial"/>
                <w:sz w:val="24"/>
                <w:szCs w:val="24"/>
              </w:rPr>
            </w:pPr>
            <w:r w:rsidRPr="00DA3719">
              <w:rPr>
                <w:rFonts w:ascii="Arial" w:hAnsi="Arial" w:cs="Arial"/>
                <w:sz w:val="24"/>
                <w:szCs w:val="24"/>
              </w:rPr>
              <w:t>Wraz z wnioskiem o dofinansowanie projektu</w:t>
            </w:r>
          </w:p>
          <w:p w14:paraId="4AD57EED" w14:textId="77777777" w:rsidR="00481FC9" w:rsidRPr="00DA3719" w:rsidRDefault="00481FC9" w:rsidP="00481FC9">
            <w:pPr>
              <w:rPr>
                <w:rFonts w:ascii="Arial" w:hAnsi="Arial" w:cs="Arial"/>
                <w:sz w:val="24"/>
                <w:szCs w:val="24"/>
              </w:rPr>
            </w:pPr>
            <w:r w:rsidRPr="00DA3719">
              <w:rPr>
                <w:rFonts w:ascii="Arial" w:hAnsi="Arial" w:cs="Arial"/>
                <w:sz w:val="24"/>
                <w:szCs w:val="24"/>
              </w:rPr>
              <w:t xml:space="preserve">oraz </w:t>
            </w:r>
          </w:p>
          <w:p w14:paraId="4C92AF58" w14:textId="7B7319BE" w:rsidR="00481FC9" w:rsidRPr="006C64A4" w:rsidRDefault="00481FC9" w:rsidP="00481FC9">
            <w:pPr>
              <w:pStyle w:val="Akapitzlist"/>
              <w:numPr>
                <w:ilvl w:val="0"/>
                <w:numId w:val="8"/>
              </w:numPr>
              <w:rPr>
                <w:rFonts w:ascii="Arial" w:hAnsi="Arial" w:cs="Arial"/>
                <w:sz w:val="24"/>
                <w:szCs w:val="24"/>
              </w:rPr>
            </w:pPr>
            <w:r w:rsidRPr="00DA3719">
              <w:rPr>
                <w:rFonts w:ascii="Arial" w:hAnsi="Arial" w:cs="Arial"/>
                <w:sz w:val="24"/>
                <w:szCs w:val="24"/>
              </w:rPr>
              <w:t>przed podpisaniem Umowy/ Uchwały/ Porozumienia (jeżeli dotyczy)</w:t>
            </w:r>
          </w:p>
        </w:tc>
      </w:tr>
      <w:tr w:rsidR="00923DE8" w14:paraId="1140F4D2" w14:textId="77777777" w:rsidTr="00F97B71">
        <w:tc>
          <w:tcPr>
            <w:tcW w:w="643" w:type="dxa"/>
          </w:tcPr>
          <w:p w14:paraId="4B21F0B5" w14:textId="77777777" w:rsidR="00923DE8" w:rsidRPr="00E4505B" w:rsidRDefault="00923DE8" w:rsidP="007838E2">
            <w:pPr>
              <w:pStyle w:val="Akapitzlist"/>
              <w:numPr>
                <w:ilvl w:val="0"/>
                <w:numId w:val="21"/>
              </w:numPr>
              <w:rPr>
                <w:rFonts w:ascii="Arial" w:hAnsi="Arial" w:cs="Arial"/>
                <w:sz w:val="24"/>
                <w:szCs w:val="24"/>
              </w:rPr>
            </w:pPr>
          </w:p>
        </w:tc>
        <w:tc>
          <w:tcPr>
            <w:tcW w:w="7437" w:type="dxa"/>
          </w:tcPr>
          <w:p w14:paraId="701C3C19"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063A7DF3"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0CFE984A"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1E250D86"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0E84A1D4" w14:textId="77777777" w:rsidR="00923DE8" w:rsidRDefault="00923DE8" w:rsidP="007838E2">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bl>
    <w:p w14:paraId="03FCD59D" w14:textId="77777777" w:rsidR="007566F3" w:rsidRDefault="007566F3" w:rsidP="006C74F1">
      <w:pPr>
        <w:spacing w:line="240" w:lineRule="auto"/>
      </w:pPr>
    </w:p>
    <w:p w14:paraId="159B99CA"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0D67A53D" w14:textId="77777777" w:rsidR="007566F3" w:rsidRDefault="007566F3" w:rsidP="007838E2">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5C3ADA3E" w14:textId="77777777" w:rsidR="003D5A4C" w:rsidRPr="003D5A4C" w:rsidRDefault="003D5A4C" w:rsidP="007838E2">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58D3687E" w14:textId="77777777" w:rsidR="003D5A4C" w:rsidRPr="003D5A4C" w:rsidRDefault="003D5A4C" w:rsidP="006C74F1">
      <w:pPr>
        <w:pStyle w:val="Akapitzlist"/>
        <w:spacing w:line="240" w:lineRule="auto"/>
        <w:rPr>
          <w:rFonts w:ascii="Arial" w:hAnsi="Arial" w:cs="Arial"/>
          <w:b/>
          <w:sz w:val="24"/>
          <w:szCs w:val="24"/>
        </w:rPr>
      </w:pPr>
    </w:p>
    <w:p w14:paraId="415CA029"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19791E70"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5691647C" w14:textId="059EF915"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22C8D2EC" w14:textId="3818C8B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BB6D79">
        <w:rPr>
          <w:rFonts w:ascii="Arial" w:hAnsi="Arial" w:cs="Arial"/>
          <w:sz w:val="24"/>
          <w:szCs w:val="24"/>
        </w:rPr>
        <w:t>5</w:t>
      </w:r>
      <w:r>
        <w:rPr>
          <w:rFonts w:ascii="Arial" w:hAnsi="Arial" w:cs="Arial"/>
          <w:sz w:val="24"/>
          <w:szCs w:val="24"/>
        </w:rPr>
        <w:t>.</w:t>
      </w:r>
    </w:p>
    <w:p w14:paraId="6CF8C7FC" w14:textId="77777777" w:rsidR="00C553E0" w:rsidRDefault="00C553E0" w:rsidP="006C74F1">
      <w:pPr>
        <w:spacing w:line="240" w:lineRule="auto"/>
        <w:rPr>
          <w:rFonts w:ascii="Arial" w:hAnsi="Arial" w:cs="Arial"/>
          <w:sz w:val="24"/>
          <w:szCs w:val="24"/>
        </w:rPr>
      </w:pPr>
    </w:p>
    <w:p w14:paraId="1F1D0323" w14:textId="77777777" w:rsidR="00C553E0" w:rsidRDefault="00C553E0" w:rsidP="007838E2">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370E2178" w14:textId="77777777" w:rsidR="00C553E0" w:rsidRPr="00C553E0" w:rsidRDefault="00C553E0" w:rsidP="006C74F1">
      <w:pPr>
        <w:spacing w:line="240" w:lineRule="auto"/>
        <w:rPr>
          <w:rFonts w:ascii="Arial" w:hAnsi="Arial" w:cs="Arial"/>
          <w:sz w:val="24"/>
          <w:szCs w:val="24"/>
        </w:rPr>
      </w:pPr>
    </w:p>
    <w:p w14:paraId="2D15D481" w14:textId="6CEF2E14" w:rsidR="00BB6D79" w:rsidRPr="00BB6D79" w:rsidRDefault="00C553E0" w:rsidP="00BB6D79">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BB6D79" w:rsidRPr="00BB6D79">
        <w:rPr>
          <w:rFonts w:ascii="Arial" w:hAnsi="Arial" w:cs="Arial"/>
          <w:sz w:val="24"/>
          <w:szCs w:val="24"/>
        </w:rPr>
        <w:t xml:space="preserve"> wnioskodawcy/ partnera</w:t>
      </w:r>
    </w:p>
    <w:p w14:paraId="398636C0" w14:textId="77777777" w:rsidR="00BB6D79" w:rsidRPr="00BB6D79" w:rsidRDefault="00BB6D79" w:rsidP="00BB6D79">
      <w:pPr>
        <w:pStyle w:val="Akapitzlist"/>
        <w:numPr>
          <w:ilvl w:val="0"/>
          <w:numId w:val="2"/>
        </w:numPr>
        <w:spacing w:line="240" w:lineRule="auto"/>
        <w:rPr>
          <w:rFonts w:ascii="Arial" w:hAnsi="Arial" w:cs="Arial"/>
          <w:sz w:val="24"/>
          <w:szCs w:val="24"/>
        </w:rPr>
      </w:pPr>
      <w:r w:rsidRPr="00BB6D79">
        <w:rPr>
          <w:rFonts w:ascii="Arial" w:hAnsi="Arial" w:cs="Arial"/>
          <w:sz w:val="24"/>
          <w:szCs w:val="24"/>
        </w:rPr>
        <w:t>Oświadczenie o przestrzeganiu przepisów antydyskryminacyjnych realizatora</w:t>
      </w:r>
    </w:p>
    <w:p w14:paraId="4E4FF5EC" w14:textId="77777777" w:rsidR="00F97B71" w:rsidRDefault="00F97B71" w:rsidP="00B733E9">
      <w:pPr>
        <w:pStyle w:val="Akapitzlist"/>
        <w:numPr>
          <w:ilvl w:val="0"/>
          <w:numId w:val="2"/>
        </w:numPr>
        <w:spacing w:after="120" w:line="276" w:lineRule="auto"/>
        <w:ind w:left="714" w:hanging="357"/>
        <w:rPr>
          <w:rFonts w:ascii="Arial" w:hAnsi="Arial" w:cs="Arial"/>
          <w:sz w:val="24"/>
          <w:szCs w:val="24"/>
        </w:rPr>
      </w:pPr>
      <w:r w:rsidRPr="00F97B71">
        <w:rPr>
          <w:rFonts w:ascii="Arial" w:hAnsi="Arial" w:cs="Arial"/>
          <w:sz w:val="24"/>
          <w:szCs w:val="24"/>
        </w:rPr>
        <w:t>Oświadczenie o rzetelności</w:t>
      </w:r>
    </w:p>
    <w:p w14:paraId="6C9A3340" w14:textId="77777777" w:rsidR="007566F3" w:rsidRDefault="001A397C" w:rsidP="00B733E9">
      <w:pPr>
        <w:pStyle w:val="Akapitzlist"/>
        <w:numPr>
          <w:ilvl w:val="0"/>
          <w:numId w:val="2"/>
        </w:numPr>
        <w:spacing w:after="120" w:line="276" w:lineRule="auto"/>
        <w:ind w:left="714" w:hanging="357"/>
        <w:rPr>
          <w:rFonts w:ascii="Arial" w:hAnsi="Arial" w:cs="Arial"/>
          <w:sz w:val="24"/>
          <w:szCs w:val="24"/>
        </w:rPr>
      </w:pPr>
      <w:r w:rsidRPr="001A397C">
        <w:rPr>
          <w:rFonts w:ascii="Arial" w:hAnsi="Arial" w:cs="Arial"/>
          <w:sz w:val="24"/>
          <w:szCs w:val="24"/>
        </w:rPr>
        <w:t>Oświadczenie o posiadaniu finansowego wkładu własnego</w:t>
      </w:r>
    </w:p>
    <w:p w14:paraId="15CBDD59" w14:textId="77777777" w:rsidR="00B733E9" w:rsidRDefault="004A59B1" w:rsidP="00B733E9">
      <w:pPr>
        <w:pStyle w:val="Akapitzlist"/>
        <w:numPr>
          <w:ilvl w:val="0"/>
          <w:numId w:val="2"/>
        </w:numPr>
        <w:spacing w:after="120" w:line="276" w:lineRule="auto"/>
        <w:ind w:left="714" w:hanging="357"/>
        <w:rPr>
          <w:rFonts w:ascii="Arial" w:hAnsi="Arial" w:cs="Arial"/>
          <w:sz w:val="24"/>
          <w:szCs w:val="24"/>
        </w:rPr>
      </w:pPr>
      <w:r w:rsidRPr="004A59B1">
        <w:rPr>
          <w:rFonts w:ascii="Arial" w:hAnsi="Arial" w:cs="Arial"/>
          <w:sz w:val="24"/>
          <w:szCs w:val="24"/>
        </w:rPr>
        <w:t>Oświadczenia dla partnerów projektu</w:t>
      </w:r>
    </w:p>
    <w:p w14:paraId="3CCB2F1B" w14:textId="09BC3F0F" w:rsidR="00375416" w:rsidRPr="00BB6D79" w:rsidRDefault="00375416" w:rsidP="00B733E9">
      <w:pPr>
        <w:pStyle w:val="Akapitzlist"/>
        <w:numPr>
          <w:ilvl w:val="0"/>
          <w:numId w:val="2"/>
        </w:numPr>
        <w:spacing w:after="120" w:line="276" w:lineRule="auto"/>
        <w:ind w:left="714" w:hanging="357"/>
        <w:rPr>
          <w:rFonts w:ascii="Arial" w:hAnsi="Arial" w:cs="Arial"/>
          <w:sz w:val="24"/>
          <w:szCs w:val="24"/>
        </w:rPr>
      </w:pPr>
      <w:r w:rsidRPr="00BB6D79">
        <w:rPr>
          <w:rFonts w:ascii="Arial" w:hAnsi="Arial" w:cs="Arial"/>
          <w:sz w:val="24"/>
          <w:szCs w:val="24"/>
          <w:lang w:val="x-none"/>
        </w:rPr>
        <w:t>Zestawienie wskaźników realizacji projektu w rozbiciu na poszczególnych Partnerów w projekcie</w:t>
      </w:r>
    </w:p>
    <w:p w14:paraId="75D52120"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0C64D006" w14:textId="0BD0E5D2" w:rsidR="00B03445" w:rsidRPr="007566F3" w:rsidRDefault="00A7213A" w:rsidP="006C74F1">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80D61DC" wp14:editId="10C91BCF">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B03445" w:rsidRPr="007566F3">
        <w:rPr>
          <w:rFonts w:ascii="Arial" w:hAnsi="Arial" w:cs="Arial"/>
          <w:color w:val="auto"/>
        </w:rPr>
        <w:t xml:space="preserve">Wzór </w:t>
      </w:r>
      <w:r w:rsidR="00B03445">
        <w:rPr>
          <w:rFonts w:ascii="Arial" w:hAnsi="Arial" w:cs="Arial"/>
          <w:color w:val="auto"/>
        </w:rPr>
        <w:t>1</w:t>
      </w:r>
      <w:r w:rsidR="00B03445" w:rsidRPr="007566F3">
        <w:rPr>
          <w:rFonts w:ascii="Arial" w:hAnsi="Arial" w:cs="Arial"/>
          <w:color w:val="auto"/>
        </w:rPr>
        <w:t xml:space="preserve"> Oświadczenie o</w:t>
      </w:r>
      <w:r w:rsidR="00B03445" w:rsidRPr="00B03445">
        <w:rPr>
          <w:rFonts w:ascii="Arial" w:hAnsi="Arial" w:cs="Arial"/>
          <w:color w:val="auto"/>
        </w:rPr>
        <w:t xml:space="preserve"> przestrzeganiu przepisów antydyskryminacyjnych</w:t>
      </w:r>
    </w:p>
    <w:p w14:paraId="128D325A" w14:textId="30830CB4" w:rsidR="00B03445" w:rsidRPr="00C83C0E" w:rsidRDefault="00B03445" w:rsidP="006C74F1">
      <w:pPr>
        <w:spacing w:line="240" w:lineRule="auto"/>
        <w:rPr>
          <w:rFonts w:ascii="Arial" w:hAnsi="Arial" w:cs="Arial"/>
        </w:rPr>
      </w:pPr>
    </w:p>
    <w:p w14:paraId="4860044E" w14:textId="77777777" w:rsidR="00BB6D79" w:rsidRPr="00B03445" w:rsidRDefault="00BB6D79" w:rsidP="00BB6D79">
      <w:pPr>
        <w:spacing w:line="240" w:lineRule="auto"/>
        <w:jc w:val="center"/>
        <w:rPr>
          <w:rFonts w:ascii="Arial" w:hAnsi="Arial" w:cs="Arial"/>
          <w:b/>
        </w:rPr>
      </w:pPr>
      <w:r w:rsidRPr="00C83C0E">
        <w:rPr>
          <w:rFonts w:ascii="Arial" w:hAnsi="Arial" w:cs="Arial"/>
          <w:b/>
        </w:rPr>
        <w:t>WZÓR</w:t>
      </w:r>
    </w:p>
    <w:p w14:paraId="2691FBA1" w14:textId="77777777" w:rsidR="00BB6D79" w:rsidRPr="00286CAB" w:rsidRDefault="00BB6D79" w:rsidP="00BB6D79">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496F1A6B" w14:textId="77777777" w:rsidR="00BB6D79" w:rsidRPr="00286CAB" w:rsidRDefault="00BB6D79" w:rsidP="00BB6D79">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465546EC" w14:textId="77777777" w:rsidR="00BB6D79" w:rsidRPr="00286CAB" w:rsidRDefault="00BB6D79" w:rsidP="00BB6D79">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508EB396" w14:textId="77777777" w:rsidR="00BB6D79" w:rsidRPr="00286CAB" w:rsidRDefault="00BB6D79" w:rsidP="00BB6D79">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0D8C51E5" w14:textId="77777777" w:rsidR="00BB6D79" w:rsidRPr="00286CAB" w:rsidRDefault="00BB6D79" w:rsidP="00BB6D79">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5B2E6DD8" w14:textId="77777777" w:rsidR="00BB6D79" w:rsidRPr="00286CAB" w:rsidRDefault="00BB6D79" w:rsidP="00BB6D79">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3"/>
      </w:r>
    </w:p>
    <w:p w14:paraId="1F38E564" w14:textId="77777777" w:rsidR="00BB6D79" w:rsidRPr="00286CAB" w:rsidRDefault="00BB6D79" w:rsidP="00BB6D79">
      <w:pPr>
        <w:suppressAutoHyphens/>
        <w:spacing w:after="0" w:line="240" w:lineRule="auto"/>
        <w:rPr>
          <w:rFonts w:ascii="Arial" w:eastAsia="Calibri" w:hAnsi="Arial" w:cs="Calibri"/>
          <w:sz w:val="24"/>
          <w:szCs w:val="24"/>
          <w:lang w:eastAsia="ar-SA"/>
        </w:rPr>
      </w:pPr>
    </w:p>
    <w:p w14:paraId="64C4F2B6" w14:textId="77777777" w:rsidR="00BB6D79" w:rsidRPr="00286CAB" w:rsidRDefault="00BB6D79" w:rsidP="00BB6D79">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72A01199" w14:textId="77777777" w:rsidR="00BB6D79" w:rsidRPr="00286CAB" w:rsidRDefault="00BB6D79" w:rsidP="00BB6D79">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01D0007D" w14:textId="77777777" w:rsidR="00BB6D79" w:rsidRPr="00286CAB" w:rsidRDefault="00BB6D79" w:rsidP="00BB6D79">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4"/>
      </w:r>
    </w:p>
    <w:p w14:paraId="23AF7016" w14:textId="77777777" w:rsidR="00BB6D79" w:rsidRPr="00286CAB" w:rsidRDefault="00BB6D79" w:rsidP="00BB6D79">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 ramach programu Fundusze Europejskie dla Małopolski 2021-2027 oświadczam, że:</w:t>
      </w:r>
    </w:p>
    <w:p w14:paraId="1C6BCA13" w14:textId="77777777" w:rsidR="00BB6D79" w:rsidRPr="00286CAB" w:rsidRDefault="00BB6D79" w:rsidP="00BB6D79">
      <w:pPr>
        <w:numPr>
          <w:ilvl w:val="0"/>
          <w:numId w:val="24"/>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8"/>
      </w:r>
      <w:r w:rsidRPr="00286CAB">
        <w:rPr>
          <w:rFonts w:ascii="Arial" w:eastAsia="Calibri" w:hAnsi="Arial" w:cs="Calibri"/>
          <w:sz w:val="24"/>
          <w:szCs w:val="24"/>
          <w:lang w:eastAsia="ar-SA"/>
        </w:rPr>
        <w:t xml:space="preserve"> ,</w:t>
      </w:r>
    </w:p>
    <w:p w14:paraId="6E33E95B" w14:textId="77777777" w:rsidR="00BB6D79" w:rsidRPr="00286CAB" w:rsidRDefault="00BB6D79" w:rsidP="00BB6D79">
      <w:pPr>
        <w:numPr>
          <w:ilvl w:val="0"/>
          <w:numId w:val="24"/>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588C3993" w14:textId="77777777" w:rsidR="00BB6D79" w:rsidRPr="00286CAB" w:rsidRDefault="00BB6D79" w:rsidP="00BB6D79">
      <w:pPr>
        <w:numPr>
          <w:ilvl w:val="0"/>
          <w:numId w:val="24"/>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16899D70" w14:textId="77777777" w:rsidR="00BB6D79" w:rsidRPr="00286CAB" w:rsidRDefault="00BB6D79" w:rsidP="00BB6D79">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38698DC8" w14:textId="77777777" w:rsidR="00BB6D79" w:rsidRPr="00286CAB" w:rsidRDefault="00BB6D79" w:rsidP="00BB6D79">
      <w:pPr>
        <w:suppressAutoHyphens/>
        <w:spacing w:before="600" w:line="240" w:lineRule="auto"/>
        <w:rPr>
          <w:rFonts w:ascii="Arial" w:eastAsia="Calibri" w:hAnsi="Arial" w:cs="Calibri"/>
          <w:sz w:val="24"/>
          <w:lang w:eastAsia="ar-SA"/>
        </w:rPr>
      </w:pPr>
    </w:p>
    <w:p w14:paraId="4470FF0F" w14:textId="77777777" w:rsidR="00BB6D79" w:rsidRPr="00286CAB" w:rsidRDefault="00BB6D79" w:rsidP="00BB6D79">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3DF5AE47" w14:textId="77777777" w:rsidR="00BB6D79" w:rsidRPr="00286CAB" w:rsidRDefault="00BB6D79" w:rsidP="00BB6D79">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152BACBE" w14:textId="77777777" w:rsidR="00BB6D79" w:rsidRPr="00286CAB" w:rsidRDefault="00BB6D79" w:rsidP="00BB6D79">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9"/>
      </w:r>
    </w:p>
    <w:p w14:paraId="478EAB6C" w14:textId="77777777" w:rsidR="00BB6D79" w:rsidRPr="00286CAB" w:rsidRDefault="00BB6D79" w:rsidP="00BB6D79">
      <w:pPr>
        <w:suppressAutoHyphens/>
        <w:spacing w:before="480" w:line="240" w:lineRule="auto"/>
        <w:rPr>
          <w:rFonts w:ascii="Arial" w:eastAsia="Calibri" w:hAnsi="Arial" w:cs="Calibri"/>
          <w:sz w:val="24"/>
          <w:lang w:eastAsia="ar-SA"/>
        </w:rPr>
      </w:pPr>
    </w:p>
    <w:p w14:paraId="47532321" w14:textId="77777777" w:rsidR="00BB6D79" w:rsidRPr="00286CAB" w:rsidRDefault="00BB6D79" w:rsidP="00BB6D79">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B777B1C" w14:textId="77777777" w:rsidR="00BB6D79" w:rsidRPr="00286CAB" w:rsidRDefault="00BB6D79" w:rsidP="00BB6D79">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drawing>
          <wp:inline distT="0" distB="0" distL="0" distR="0" wp14:anchorId="5DAE9C3A" wp14:editId="0EAC5509">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11BABE03" w14:textId="77777777" w:rsidR="00BB6D79" w:rsidRPr="00286CAB" w:rsidRDefault="00BB6D79" w:rsidP="00BB6D79">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44182E97" w14:textId="77777777" w:rsidR="00BB6D79" w:rsidRPr="00286CAB" w:rsidRDefault="00BB6D79" w:rsidP="00BB6D79">
      <w:pPr>
        <w:spacing w:line="240" w:lineRule="auto"/>
        <w:rPr>
          <w:rFonts w:ascii="Arial" w:hAnsi="Arial" w:cs="Arial"/>
        </w:rPr>
      </w:pPr>
    </w:p>
    <w:p w14:paraId="6EC024DA" w14:textId="77777777" w:rsidR="00BB6D79" w:rsidRPr="00286CAB" w:rsidRDefault="00BB6D79" w:rsidP="00BB6D79">
      <w:pPr>
        <w:spacing w:line="240" w:lineRule="auto"/>
        <w:jc w:val="center"/>
        <w:rPr>
          <w:rFonts w:ascii="Arial" w:hAnsi="Arial" w:cs="Arial"/>
          <w:b/>
          <w:sz w:val="24"/>
          <w:szCs w:val="24"/>
        </w:rPr>
      </w:pPr>
      <w:r w:rsidRPr="00286CAB">
        <w:rPr>
          <w:rFonts w:ascii="Arial" w:hAnsi="Arial" w:cs="Arial"/>
          <w:b/>
          <w:sz w:val="24"/>
          <w:szCs w:val="24"/>
        </w:rPr>
        <w:t>WZÓR</w:t>
      </w:r>
    </w:p>
    <w:p w14:paraId="5C52C2C5" w14:textId="77777777" w:rsidR="00BB6D79" w:rsidRPr="00286CAB" w:rsidRDefault="00BB6D79" w:rsidP="00BB6D79">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6E06D7E8" w14:textId="77777777" w:rsidR="00BB6D79" w:rsidRPr="00286CAB" w:rsidRDefault="00BB6D79" w:rsidP="00BB6D79">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1795BF0B" w14:textId="77777777" w:rsidR="00BB6D79" w:rsidRPr="00286CAB" w:rsidRDefault="00BB6D79" w:rsidP="00BB6D79">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66CEC1DD" w14:textId="77777777" w:rsidR="00BB6D79" w:rsidRPr="00286CAB" w:rsidRDefault="00BB6D79" w:rsidP="00BB6D79">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4F03652" w14:textId="77777777" w:rsidR="00BB6D79" w:rsidRPr="00286CAB" w:rsidRDefault="00BB6D79" w:rsidP="00BB6D79">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E60A502" w14:textId="77777777" w:rsidR="00BB6D79" w:rsidRPr="00286CAB" w:rsidRDefault="00BB6D79" w:rsidP="00BB6D79">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4CA70090" w14:textId="77777777" w:rsidR="00BB6D79" w:rsidRPr="00286CAB" w:rsidRDefault="00BB6D79" w:rsidP="00BB6D79">
      <w:pPr>
        <w:suppressAutoHyphens/>
        <w:spacing w:after="0" w:line="276" w:lineRule="auto"/>
        <w:rPr>
          <w:rFonts w:ascii="Arial" w:eastAsia="Calibri" w:hAnsi="Arial" w:cs="Calibri"/>
          <w:sz w:val="24"/>
          <w:szCs w:val="24"/>
          <w:lang w:eastAsia="ar-SA"/>
        </w:rPr>
      </w:pPr>
    </w:p>
    <w:p w14:paraId="3DCD6F0D" w14:textId="77777777" w:rsidR="00BB6D79" w:rsidRPr="00286CAB" w:rsidRDefault="00BB6D79" w:rsidP="00BB6D79">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0D2A1E4B" w14:textId="77777777" w:rsidR="00BB6D79" w:rsidRPr="00286CAB" w:rsidRDefault="00BB6D79" w:rsidP="00BB6D79">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E6FA427" w14:textId="77777777" w:rsidR="00BB6D79" w:rsidRDefault="00BB6D79" w:rsidP="00BB6D79">
      <w:pPr>
        <w:suppressAutoHyphens/>
        <w:spacing w:before="600" w:after="360" w:line="254" w:lineRule="auto"/>
        <w:jc w:val="center"/>
        <w:rPr>
          <w:rFonts w:ascii="Arial" w:eastAsia="Calibri" w:hAnsi="Arial" w:cs="Calibri"/>
          <w:b/>
          <w:sz w:val="24"/>
          <w:szCs w:val="24"/>
          <w:lang w:eastAsia="ar-SA"/>
        </w:rPr>
        <w:sectPr w:rsidR="00BB6D79" w:rsidSect="007566F3">
          <w:pgSz w:w="11906" w:h="16838"/>
          <w:pgMar w:top="1418" w:right="1418" w:bottom="1418" w:left="1418" w:header="709" w:footer="420" w:gutter="0"/>
          <w:cols w:space="708"/>
          <w:docGrid w:linePitch="360"/>
        </w:sectPr>
      </w:pPr>
    </w:p>
    <w:p w14:paraId="4EF79CCB" w14:textId="0B7B90D3" w:rsidR="00BB6D79" w:rsidRPr="00286CAB" w:rsidRDefault="00BB6D79" w:rsidP="00BB6D79">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0"/>
      </w:r>
    </w:p>
    <w:p w14:paraId="0C4705F8" w14:textId="77777777" w:rsidR="00BB6D79" w:rsidRPr="00286CAB" w:rsidRDefault="00BB6D79" w:rsidP="00BB6D79">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w ramach programu Fundusze Europejskie dla Małopolski 2021-2027 (FEM) oświadczam, że:</w:t>
      </w:r>
    </w:p>
    <w:p w14:paraId="1BBCB5FD" w14:textId="77777777" w:rsidR="00BB6D79" w:rsidRPr="00286CAB" w:rsidRDefault="00BB6D79" w:rsidP="00BB6D79">
      <w:pPr>
        <w:numPr>
          <w:ilvl w:val="0"/>
          <w:numId w:val="34"/>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xml:space="preserve"> ww. projektu,</w:t>
      </w:r>
    </w:p>
    <w:p w14:paraId="319E7BE9" w14:textId="77777777" w:rsidR="00BB6D79" w:rsidRPr="00286CAB" w:rsidRDefault="00BB6D79" w:rsidP="00BB6D79">
      <w:pPr>
        <w:numPr>
          <w:ilvl w:val="0"/>
          <w:numId w:val="34"/>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na jakiekolwiek przesłanki tj. płeć, rasę, pochodzenie etniczne, religię, światopogląd, niepełnosprawność, wiek, orientację seksualną,</w:t>
      </w:r>
    </w:p>
    <w:p w14:paraId="28045AAF" w14:textId="77777777" w:rsidR="00BB6D79" w:rsidRPr="00286CAB" w:rsidRDefault="00BB6D79" w:rsidP="00BB6D79">
      <w:pPr>
        <w:numPr>
          <w:ilvl w:val="0"/>
          <w:numId w:val="34"/>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4A17B886" w14:textId="77777777" w:rsidR="00BB6D79" w:rsidRPr="00286CAB" w:rsidRDefault="00BB6D79" w:rsidP="00BB6D79">
      <w:pPr>
        <w:numPr>
          <w:ilvl w:val="0"/>
          <w:numId w:val="34"/>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0B0EDB6D" w14:textId="77777777" w:rsidR="00BB6D79" w:rsidRPr="00286CAB" w:rsidRDefault="00BB6D79" w:rsidP="00BB6D79">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633960D4" w14:textId="77777777" w:rsidR="00BB6D79" w:rsidRDefault="00BB6D79" w:rsidP="00BB6D79">
      <w:pPr>
        <w:suppressAutoHyphens/>
        <w:spacing w:before="600" w:line="254" w:lineRule="auto"/>
        <w:rPr>
          <w:rFonts w:ascii="Arial" w:eastAsia="Calibri" w:hAnsi="Arial" w:cs="Calibri"/>
          <w:sz w:val="24"/>
          <w:lang w:eastAsia="ar-SA"/>
        </w:rPr>
        <w:sectPr w:rsidR="00BB6D79" w:rsidSect="00BB6D79">
          <w:footnotePr>
            <w:numRestart w:val="eachSect"/>
          </w:footnotePr>
          <w:type w:val="continuous"/>
          <w:pgSz w:w="11906" w:h="16838"/>
          <w:pgMar w:top="1418" w:right="1418" w:bottom="1418" w:left="1418" w:header="709" w:footer="420" w:gutter="0"/>
          <w:cols w:space="708"/>
          <w:docGrid w:linePitch="360"/>
        </w:sectPr>
      </w:pPr>
    </w:p>
    <w:p w14:paraId="5404A9E8" w14:textId="3BF93A2B" w:rsidR="00BB6D79" w:rsidRPr="00286CAB" w:rsidRDefault="00BB6D79" w:rsidP="00BB6D79">
      <w:pPr>
        <w:suppressAutoHyphens/>
        <w:spacing w:before="600" w:line="254" w:lineRule="auto"/>
        <w:rPr>
          <w:rFonts w:ascii="Arial" w:eastAsia="Calibri" w:hAnsi="Arial" w:cs="Calibri"/>
          <w:sz w:val="24"/>
          <w:lang w:eastAsia="ar-SA"/>
        </w:rPr>
      </w:pPr>
    </w:p>
    <w:p w14:paraId="51F703CB" w14:textId="77777777" w:rsidR="00BB6D79" w:rsidRPr="00286CAB" w:rsidRDefault="00BB6D79" w:rsidP="00BB6D79">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0C596CC6" w14:textId="77777777" w:rsidR="00BB6D79" w:rsidRPr="00286CAB" w:rsidRDefault="00BB6D79" w:rsidP="00BB6D79">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Podpis i pieczątka osoby uprawnionej do reprezentowania realizatora</w:t>
      </w:r>
    </w:p>
    <w:p w14:paraId="6C276EE4" w14:textId="77777777" w:rsidR="00BB6D79" w:rsidRDefault="00BB6D79">
      <w:pPr>
        <w:rPr>
          <w:rFonts w:ascii="Arial" w:eastAsiaTheme="majorEastAsia" w:hAnsi="Arial" w:cs="Arial"/>
          <w:sz w:val="24"/>
          <w:szCs w:val="24"/>
        </w:rPr>
      </w:pPr>
      <w:r>
        <w:rPr>
          <w:rFonts w:ascii="Arial" w:hAnsi="Arial" w:cs="Arial"/>
        </w:rPr>
        <w:br w:type="page"/>
      </w:r>
    </w:p>
    <w:p w14:paraId="7246E795" w14:textId="357AD86C" w:rsidR="007566F3" w:rsidRPr="007566F3" w:rsidRDefault="00A7213A"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5099D1B4" wp14:editId="30F3EC50">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BB6D79">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52F2AE1" w14:textId="65526E9E" w:rsidR="007566F3" w:rsidRPr="00C83C0E" w:rsidRDefault="007566F3" w:rsidP="006C74F1">
      <w:pPr>
        <w:spacing w:line="240" w:lineRule="auto"/>
        <w:rPr>
          <w:rFonts w:ascii="Arial" w:hAnsi="Arial" w:cs="Arial"/>
        </w:rPr>
      </w:pPr>
    </w:p>
    <w:p w14:paraId="1D8CB502"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A08DB34"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CE2CB1" w14:textId="084E6F89"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00952AC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759657F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23B9EEB2" w14:textId="3732CF16"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2F06D7F0"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496F1A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1DC13085"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76F0F2C"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1AA5CEF2"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6600EA1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4C213578"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10D1084"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5D3F5C36"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62C16FA9"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31E5A3C0" w14:textId="77777777" w:rsidR="007566F3" w:rsidRPr="00CE69A1" w:rsidRDefault="007566F3" w:rsidP="007838E2">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51C7D22B"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79D69828" w14:textId="34F9B04A" w:rsidR="007566F3"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5E9108A" wp14:editId="42173867">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BB6D79">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8981CE2" w14:textId="1E3FE1B9" w:rsidR="007566F3" w:rsidRPr="00C83C0E" w:rsidRDefault="007566F3" w:rsidP="006C74F1">
      <w:pPr>
        <w:spacing w:line="240" w:lineRule="auto"/>
        <w:rPr>
          <w:rFonts w:ascii="Arial" w:hAnsi="Arial" w:cs="Arial"/>
        </w:rPr>
      </w:pPr>
    </w:p>
    <w:p w14:paraId="3E98E8BD"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B255DF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3391EB1A"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FF50448"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75B23511"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50AAB134"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3F5D049D"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6E86C403"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planie finansowym jednostki,</w:t>
      </w:r>
    </w:p>
    <w:p w14:paraId="431AA425" w14:textId="77777777" w:rsidR="007566F3" w:rsidRPr="00C83C0E" w:rsidRDefault="007566F3" w:rsidP="007838E2">
      <w:pPr>
        <w:numPr>
          <w:ilvl w:val="0"/>
          <w:numId w:val="22"/>
        </w:numPr>
        <w:spacing w:line="240" w:lineRule="auto"/>
        <w:rPr>
          <w:rFonts w:ascii="Arial" w:hAnsi="Arial" w:cs="Arial"/>
        </w:rPr>
      </w:pPr>
      <w:r w:rsidRPr="00C83C0E">
        <w:rPr>
          <w:rFonts w:ascii="Arial" w:hAnsi="Arial" w:cs="Arial"/>
        </w:rPr>
        <w:t xml:space="preserve">uchwale organu stanowiącego, </w:t>
      </w:r>
    </w:p>
    <w:p w14:paraId="7017FF6C" w14:textId="039F58F4" w:rsidR="007566F3" w:rsidRPr="00C83C0E" w:rsidRDefault="007566F3" w:rsidP="006C74F1">
      <w:pPr>
        <w:spacing w:line="240" w:lineRule="auto"/>
        <w:rPr>
          <w:rFonts w:ascii="Arial" w:hAnsi="Arial" w:cs="Arial"/>
        </w:rPr>
      </w:pPr>
      <w:r w:rsidRPr="00C83C0E">
        <w:rPr>
          <w:rFonts w:ascii="Arial" w:hAnsi="Arial" w:cs="Arial"/>
        </w:rPr>
        <w:t>w wysokości wskazanej w części</w:t>
      </w:r>
      <w:r w:rsidR="00481FC9" w:rsidRPr="00C83C0E">
        <w:rPr>
          <w:rFonts w:ascii="Arial" w:hAnsi="Arial" w:cs="Arial"/>
        </w:rPr>
        <w:t xml:space="preserve"> </w:t>
      </w:r>
      <w:r w:rsidR="00481FC9">
        <w:rPr>
          <w:rFonts w:ascii="Arial" w:hAnsi="Arial" w:cs="Arial"/>
        </w:rPr>
        <w:t>L</w:t>
      </w:r>
      <w:r w:rsidR="00481FC9"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63AEC639"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42F75971"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262F0AA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75B7C6BC"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26500AFE"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67C26CF1" w14:textId="77777777" w:rsidR="00443E96" w:rsidRDefault="00443E96" w:rsidP="006C74F1">
      <w:pPr>
        <w:spacing w:line="240" w:lineRule="auto"/>
        <w:rPr>
          <w:rFonts w:ascii="Arial" w:hAnsi="Arial" w:cs="Arial"/>
        </w:rPr>
      </w:pPr>
      <w:r>
        <w:rPr>
          <w:rFonts w:ascii="Arial" w:hAnsi="Arial" w:cs="Arial"/>
        </w:rPr>
        <w:br w:type="page"/>
      </w:r>
    </w:p>
    <w:p w14:paraId="28DA3C02" w14:textId="7297C832" w:rsidR="00443E96" w:rsidRPr="007566F3" w:rsidRDefault="00A7213A"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74ECAB22" wp14:editId="1B13A7F3">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BB6D79">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73CE620" w14:textId="5FD232AB" w:rsidR="00443E96" w:rsidRPr="00C83C0E" w:rsidRDefault="00443E96" w:rsidP="006C74F1">
      <w:pPr>
        <w:spacing w:line="240" w:lineRule="auto"/>
        <w:rPr>
          <w:rFonts w:ascii="Arial" w:hAnsi="Arial" w:cs="Arial"/>
        </w:rPr>
      </w:pPr>
    </w:p>
    <w:p w14:paraId="56554BD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214A63E0"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DE63EC6"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450306D3"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0299EC7"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77BCEEC3"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2620B111"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F35A753"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861064C"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D3B8813"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0FDFFB0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EAED3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3F0DA4E"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9F3AB8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408B8BB"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DA3B17A"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BDC8377" w14:textId="77777777" w:rsidR="00B32C06"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2B5BB0A9" w14:textId="77777777" w:rsidR="00FA6F09" w:rsidRDefault="00FA6F09" w:rsidP="006C74F1">
      <w:pPr>
        <w:spacing w:line="240" w:lineRule="auto"/>
        <w:ind w:left="4320" w:firstLine="1634"/>
        <w:jc w:val="center"/>
        <w:rPr>
          <w:rFonts w:ascii="Arial" w:eastAsia="Calibri" w:hAnsi="Arial" w:cs="Arial"/>
        </w:rPr>
      </w:pPr>
    </w:p>
    <w:p w14:paraId="77950DA5" w14:textId="77777777" w:rsidR="00FA6F09" w:rsidRDefault="00FA6F09" w:rsidP="006C74F1">
      <w:pPr>
        <w:spacing w:line="240" w:lineRule="auto"/>
        <w:ind w:left="4320" w:firstLine="1634"/>
        <w:jc w:val="center"/>
        <w:rPr>
          <w:rFonts w:ascii="Arial" w:eastAsia="Calibri" w:hAnsi="Arial" w:cs="Arial"/>
        </w:rPr>
      </w:pPr>
    </w:p>
    <w:p w14:paraId="15AC46AC" w14:textId="1E97C9E1" w:rsidR="00B32C06" w:rsidRPr="005A1EB7" w:rsidRDefault="00B32C06" w:rsidP="005A1EB7">
      <w:pPr>
        <w:spacing w:line="240" w:lineRule="auto"/>
        <w:rPr>
          <w:rFonts w:ascii="Arial" w:eastAsia="Calibri" w:hAnsi="Arial" w:cs="Arial"/>
        </w:rPr>
      </w:pPr>
      <w:r w:rsidRPr="00A43ED6">
        <w:rPr>
          <w:rFonts w:ascii="Arial" w:eastAsia="Calibri" w:hAnsi="Arial" w:cs="Arial"/>
          <w:b/>
        </w:rPr>
        <w:t>Deklaracje Wnioskodawcy</w:t>
      </w:r>
    </w:p>
    <w:p w14:paraId="0D1FF12E"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D742A2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C812B94"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2717C58"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66BC22EB"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A94813D"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0E2EE24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37AB3421"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DFB9F45" w14:textId="77777777" w:rsidR="00B32C06" w:rsidRPr="00A43ED6" w:rsidRDefault="00B32C06" w:rsidP="006C74F1">
      <w:pPr>
        <w:spacing w:line="240" w:lineRule="auto"/>
        <w:rPr>
          <w:rFonts w:ascii="Arial" w:eastAsia="Calibri" w:hAnsi="Arial" w:cs="Arial"/>
        </w:rPr>
      </w:pPr>
    </w:p>
    <w:p w14:paraId="7919E644" w14:textId="319A18B5" w:rsidR="00375416" w:rsidRDefault="00375416">
      <w:pPr>
        <w:rPr>
          <w:rFonts w:ascii="Arial" w:hAnsi="Arial" w:cs="Arial"/>
        </w:rPr>
      </w:pPr>
      <w:r>
        <w:rPr>
          <w:rFonts w:ascii="Arial" w:hAnsi="Arial" w:cs="Arial"/>
        </w:rPr>
        <w:br w:type="page"/>
      </w:r>
    </w:p>
    <w:p w14:paraId="24014581" w14:textId="77777777" w:rsidR="00375416" w:rsidRDefault="00375416" w:rsidP="006C74F1">
      <w:pPr>
        <w:spacing w:after="0" w:line="240" w:lineRule="auto"/>
        <w:rPr>
          <w:rFonts w:ascii="Arial" w:hAnsi="Arial" w:cs="Arial"/>
        </w:rPr>
        <w:sectPr w:rsidR="00375416" w:rsidSect="00BB6D79">
          <w:type w:val="continuous"/>
          <w:pgSz w:w="11906" w:h="16838"/>
          <w:pgMar w:top="1418" w:right="1418" w:bottom="1418" w:left="1418" w:header="709" w:footer="420" w:gutter="0"/>
          <w:cols w:space="708"/>
          <w:docGrid w:linePitch="360"/>
        </w:sectPr>
      </w:pPr>
    </w:p>
    <w:p w14:paraId="2C4F5011" w14:textId="77777777" w:rsidR="00A7213A" w:rsidRDefault="00A7213A" w:rsidP="00A7213A">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43007826" wp14:editId="040E1BDB">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41A76" w14:textId="7367F64E"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BB6D79">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7080E56" w14:textId="77777777" w:rsidR="00375416" w:rsidRPr="00375416" w:rsidRDefault="00375416" w:rsidP="00375416">
      <w:pPr>
        <w:spacing w:after="0" w:line="240" w:lineRule="auto"/>
        <w:rPr>
          <w:rFonts w:ascii="Arial" w:hAnsi="Arial" w:cs="Arial"/>
        </w:rPr>
      </w:pPr>
    </w:p>
    <w:p w14:paraId="3B1AE18B" w14:textId="421D5DCA" w:rsidR="00375416" w:rsidRPr="00375416" w:rsidRDefault="00375416" w:rsidP="00375416">
      <w:pPr>
        <w:spacing w:after="0" w:line="240" w:lineRule="auto"/>
        <w:jc w:val="center"/>
        <w:rPr>
          <w:rFonts w:ascii="Arial" w:hAnsi="Arial" w:cs="Arial"/>
        </w:rPr>
      </w:pPr>
    </w:p>
    <w:p w14:paraId="114B6558" w14:textId="77777777" w:rsidR="00375416" w:rsidRPr="00375416" w:rsidRDefault="00375416" w:rsidP="00375416">
      <w:pPr>
        <w:spacing w:line="240" w:lineRule="auto"/>
        <w:jc w:val="center"/>
        <w:rPr>
          <w:rFonts w:ascii="Arial" w:hAnsi="Arial" w:cs="Arial"/>
          <w:b/>
          <w:lang w:val="x-none"/>
        </w:rPr>
      </w:pPr>
    </w:p>
    <w:p w14:paraId="147B9E43"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65733A24"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4C1F16F8"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108A7410"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2A933C64"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6D80931B"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7898574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07597BB1"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0EEAE5A2"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6478316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720BDCB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1897D8CA"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5FC114D0"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0D485EE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2C6DC0F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0990F05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18620CC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4921FB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74D68F81"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664C4FA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947BAD6"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464762E"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6D16906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15AEF3D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3CD8E4A"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FD8B1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271E8F2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5A67D8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CE71CC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2ECA9F44"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FD77497" w14:textId="77777777" w:rsidR="00375416" w:rsidRPr="00375416" w:rsidRDefault="00375416" w:rsidP="00375416">
            <w:pPr>
              <w:jc w:val="both"/>
              <w:rPr>
                <w:rFonts w:ascii="Arial" w:eastAsia="Times New Roman" w:hAnsi="Arial" w:cs="Arial"/>
                <w:color w:val="44689A"/>
              </w:rPr>
            </w:pPr>
          </w:p>
        </w:tc>
        <w:tc>
          <w:tcPr>
            <w:tcW w:w="1417" w:type="dxa"/>
          </w:tcPr>
          <w:p w14:paraId="47A09E5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77E684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1887F2D"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4C83D41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786B472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4696494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0E8566E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34C9FAB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E4CAF46"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EECD36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6E7772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7764456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5CC7291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5F80BC8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8CEAC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5BB473C4"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0E956B" w14:textId="77777777" w:rsidR="00375416" w:rsidRPr="00375416" w:rsidRDefault="00375416" w:rsidP="00375416">
      <w:pPr>
        <w:spacing w:line="240" w:lineRule="auto"/>
        <w:rPr>
          <w:rFonts w:ascii="Arial" w:hAnsi="Arial" w:cs="Arial"/>
          <w:szCs w:val="18"/>
          <w:u w:val="single"/>
        </w:rPr>
      </w:pPr>
    </w:p>
    <w:p w14:paraId="3787097B" w14:textId="77777777" w:rsidR="00375416" w:rsidRPr="00375416" w:rsidRDefault="00375416" w:rsidP="00375416">
      <w:pPr>
        <w:spacing w:line="240" w:lineRule="auto"/>
        <w:rPr>
          <w:rFonts w:ascii="Arial" w:hAnsi="Arial" w:cs="Arial"/>
          <w:szCs w:val="18"/>
          <w:u w:val="single"/>
        </w:rPr>
      </w:pPr>
    </w:p>
    <w:p w14:paraId="528384D5" w14:textId="77777777" w:rsidR="00375416" w:rsidRPr="00375416" w:rsidRDefault="00375416" w:rsidP="00375416">
      <w:pPr>
        <w:spacing w:line="240" w:lineRule="auto"/>
        <w:rPr>
          <w:rFonts w:ascii="Arial" w:hAnsi="Arial" w:cs="Arial"/>
          <w:szCs w:val="18"/>
          <w:u w:val="single"/>
        </w:rPr>
      </w:pPr>
    </w:p>
    <w:p w14:paraId="1A8BAE5B"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7BAC9DC4"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282D57B3"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6E8A2C4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45D210EA"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6DFA891"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6D52880F" w14:textId="77777777" w:rsidR="00375416" w:rsidRPr="00375416" w:rsidRDefault="00375416" w:rsidP="007838E2">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340693C1" w14:textId="4F9BCA53" w:rsidR="00A412ED" w:rsidRPr="00751A7F" w:rsidRDefault="00A412ED" w:rsidP="00A7213A">
      <w:pPr>
        <w:spacing w:line="240" w:lineRule="auto"/>
        <w:rPr>
          <w:rFonts w:ascii="Arial" w:eastAsia="Calibri" w:hAnsi="Arial" w:cs="Arial"/>
        </w:rPr>
      </w:pPr>
    </w:p>
    <w:sectPr w:rsidR="00A412ED" w:rsidRPr="00751A7F" w:rsidSect="00037A23">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62A6" w14:textId="77777777" w:rsidR="004D1E66" w:rsidRDefault="004D1E66" w:rsidP="00A07FB2">
      <w:pPr>
        <w:spacing w:after="0" w:line="240" w:lineRule="auto"/>
      </w:pPr>
      <w:r>
        <w:separator/>
      </w:r>
    </w:p>
  </w:endnote>
  <w:endnote w:type="continuationSeparator" w:id="0">
    <w:p w14:paraId="5BFE4CF0" w14:textId="77777777" w:rsidR="004D1E66" w:rsidRDefault="004D1E66"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38114"/>
      <w:docPartObj>
        <w:docPartGallery w:val="Page Numbers (Bottom of Page)"/>
        <w:docPartUnique/>
      </w:docPartObj>
    </w:sdtPr>
    <w:sdtEndPr/>
    <w:sdtContent>
      <w:p w14:paraId="183F072C" w14:textId="39DEBC55" w:rsidR="00A676FD" w:rsidRDefault="00A676FD">
        <w:pPr>
          <w:pStyle w:val="Stopka"/>
          <w:jc w:val="center"/>
        </w:pPr>
        <w:r>
          <w:fldChar w:fldCharType="begin"/>
        </w:r>
        <w:r>
          <w:instrText>PAGE   \* MERGEFORMAT</w:instrText>
        </w:r>
        <w:r>
          <w:fldChar w:fldCharType="separate"/>
        </w:r>
        <w:r w:rsidR="00FA7E24">
          <w:rPr>
            <w:noProof/>
          </w:rPr>
          <w:t>8</w:t>
        </w:r>
        <w:r>
          <w:fldChar w:fldCharType="end"/>
        </w:r>
      </w:p>
    </w:sdtContent>
  </w:sdt>
  <w:p w14:paraId="4502DBDB" w14:textId="77777777" w:rsidR="00A676FD" w:rsidRDefault="00A676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8C4CA" w14:textId="77777777" w:rsidR="004D1E66" w:rsidRDefault="004D1E66" w:rsidP="00A07FB2">
      <w:pPr>
        <w:spacing w:after="0" w:line="240" w:lineRule="auto"/>
      </w:pPr>
      <w:r>
        <w:separator/>
      </w:r>
    </w:p>
  </w:footnote>
  <w:footnote w:type="continuationSeparator" w:id="0">
    <w:p w14:paraId="7A13FDE4" w14:textId="77777777" w:rsidR="004D1E66" w:rsidRDefault="004D1E66" w:rsidP="00A07FB2">
      <w:pPr>
        <w:spacing w:after="0" w:line="240" w:lineRule="auto"/>
      </w:pPr>
      <w:r>
        <w:continuationSeparator/>
      </w:r>
    </w:p>
  </w:footnote>
  <w:footnote w:id="1">
    <w:p w14:paraId="06380915" w14:textId="693C0497" w:rsidR="00A676FD" w:rsidRDefault="00A676FD">
      <w:pPr>
        <w:pStyle w:val="Tekstprzypisudolnego"/>
      </w:pPr>
      <w:r>
        <w:rPr>
          <w:rStyle w:val="Odwoanieprzypisudolnego"/>
        </w:rPr>
        <w:footnoteRef/>
      </w:r>
      <w:r>
        <w:t xml:space="preserve"> Wyrok Trybunału Sprawiedliwości z dnia 24 lipca 2003 r. w sprawie C-280/00 Altmark Trans, ECLI:EU:C:2003:415, pkt 87-95</w:t>
      </w:r>
    </w:p>
  </w:footnote>
  <w:footnote w:id="2">
    <w:p w14:paraId="748303F4" w14:textId="77777777" w:rsidR="00495124" w:rsidRDefault="00495124" w:rsidP="00495124">
      <w:pPr>
        <w:pStyle w:val="Tekstprzypisudolnego"/>
      </w:pPr>
      <w:r>
        <w:rPr>
          <w:rStyle w:val="Odwoanieprzypisudolnego"/>
        </w:rPr>
        <w:footnoteRef/>
      </w:r>
      <w:r>
        <w:t xml:space="preserve"> Wyrok Trybunału Sprawiedliwości z dnia 24 lipca 2003 r. w sprawie C-280/00 Altmark Trans, ECLI:EU:C:2003:415, pkt 87-95</w:t>
      </w:r>
    </w:p>
  </w:footnote>
  <w:footnote w:id="3">
    <w:p w14:paraId="0446E655"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4">
    <w:p w14:paraId="2EFEF6DD"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5">
    <w:p w14:paraId="065147AB"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6">
    <w:p w14:paraId="77371441"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7">
    <w:p w14:paraId="1710F71B"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8">
    <w:p w14:paraId="00E47318" w14:textId="77777777" w:rsidR="00BB6D79" w:rsidRPr="0004312A" w:rsidRDefault="00BB6D79" w:rsidP="00BB6D79">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9">
    <w:p w14:paraId="5720209B" w14:textId="77777777" w:rsidR="00BB6D79" w:rsidRDefault="00BB6D79" w:rsidP="00BB6D79">
      <w:pPr>
        <w:pStyle w:val="Tekstprzypisudolnego"/>
      </w:pPr>
      <w:r w:rsidRPr="00175949">
        <w:rPr>
          <w:rStyle w:val="Odwoanieprzypisudolnego"/>
          <w:sz w:val="22"/>
        </w:rPr>
        <w:footnoteRef/>
      </w:r>
      <w:r w:rsidRPr="00175949">
        <w:rPr>
          <w:sz w:val="22"/>
        </w:rPr>
        <w:t xml:space="preserve"> Niepotrzebne skreślić</w:t>
      </w:r>
    </w:p>
  </w:footnote>
  <w:footnote w:id="10">
    <w:p w14:paraId="068FBFB1"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1">
    <w:p w14:paraId="53B99F06"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2">
    <w:p w14:paraId="13168C17"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3">
    <w:p w14:paraId="6308F8D7"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4">
    <w:p w14:paraId="6A3F2991" w14:textId="77777777" w:rsidR="00BB6D79" w:rsidRPr="0004312A" w:rsidRDefault="00BB6D79" w:rsidP="00BB6D79">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5">
    <w:p w14:paraId="142A9B3C" w14:textId="77777777" w:rsidR="00BB6D79" w:rsidRDefault="00BB6D79" w:rsidP="00BB6D79">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E446BFF"/>
    <w:multiLevelType w:val="hybridMultilevel"/>
    <w:tmpl w:val="86E0A736"/>
    <w:lvl w:ilvl="0" w:tplc="5DD0532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281FD9"/>
    <w:multiLevelType w:val="hybridMultilevel"/>
    <w:tmpl w:val="04F8E380"/>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BCC07FB"/>
    <w:multiLevelType w:val="hybridMultilevel"/>
    <w:tmpl w:val="B9103878"/>
    <w:lvl w:ilvl="0" w:tplc="B96295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3"/>
  </w:num>
  <w:num w:numId="4">
    <w:abstractNumId w:val="0"/>
  </w:num>
  <w:num w:numId="5">
    <w:abstractNumId w:val="30"/>
  </w:num>
  <w:num w:numId="6">
    <w:abstractNumId w:val="32"/>
  </w:num>
  <w:num w:numId="7">
    <w:abstractNumId w:val="22"/>
  </w:num>
  <w:num w:numId="8">
    <w:abstractNumId w:val="14"/>
  </w:num>
  <w:num w:numId="9">
    <w:abstractNumId w:val="27"/>
  </w:num>
  <w:num w:numId="10">
    <w:abstractNumId w:val="17"/>
  </w:num>
  <w:num w:numId="11">
    <w:abstractNumId w:val="20"/>
  </w:num>
  <w:num w:numId="12">
    <w:abstractNumId w:val="33"/>
  </w:num>
  <w:num w:numId="13">
    <w:abstractNumId w:val="15"/>
  </w:num>
  <w:num w:numId="14">
    <w:abstractNumId w:val="26"/>
  </w:num>
  <w:num w:numId="15">
    <w:abstractNumId w:val="3"/>
  </w:num>
  <w:num w:numId="16">
    <w:abstractNumId w:val="25"/>
  </w:num>
  <w:num w:numId="17">
    <w:abstractNumId w:val="11"/>
  </w:num>
  <w:num w:numId="18">
    <w:abstractNumId w:val="7"/>
  </w:num>
  <w:num w:numId="19">
    <w:abstractNumId w:val="12"/>
  </w:num>
  <w:num w:numId="20">
    <w:abstractNumId w:val="9"/>
  </w:num>
  <w:num w:numId="21">
    <w:abstractNumId w:val="24"/>
  </w:num>
  <w:num w:numId="22">
    <w:abstractNumId w:val="16"/>
  </w:num>
  <w:num w:numId="23">
    <w:abstractNumId w:val="6"/>
  </w:num>
  <w:num w:numId="24">
    <w:abstractNumId w:val="10"/>
  </w:num>
  <w:num w:numId="25">
    <w:abstractNumId w:val="21"/>
  </w:num>
  <w:num w:numId="26">
    <w:abstractNumId w:val="29"/>
  </w:num>
  <w:num w:numId="27">
    <w:abstractNumId w:val="8"/>
  </w:num>
  <w:num w:numId="28">
    <w:abstractNumId w:val="4"/>
  </w:num>
  <w:num w:numId="29">
    <w:abstractNumId w:val="31"/>
  </w:num>
  <w:num w:numId="30">
    <w:abstractNumId w:val="2"/>
  </w:num>
  <w:num w:numId="31">
    <w:abstractNumId w:val="28"/>
  </w:num>
  <w:num w:numId="32">
    <w:abstractNumId w:val="1"/>
  </w:num>
  <w:num w:numId="33">
    <w:abstractNumId w:val="23"/>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2249E"/>
    <w:rsid w:val="00024E15"/>
    <w:rsid w:val="0003227B"/>
    <w:rsid w:val="00033F91"/>
    <w:rsid w:val="00034F35"/>
    <w:rsid w:val="00037A23"/>
    <w:rsid w:val="00040727"/>
    <w:rsid w:val="00042584"/>
    <w:rsid w:val="00045C54"/>
    <w:rsid w:val="000515AE"/>
    <w:rsid w:val="000612FA"/>
    <w:rsid w:val="00065D48"/>
    <w:rsid w:val="00076A29"/>
    <w:rsid w:val="00077018"/>
    <w:rsid w:val="000775DE"/>
    <w:rsid w:val="00077C4C"/>
    <w:rsid w:val="00080171"/>
    <w:rsid w:val="00082EA4"/>
    <w:rsid w:val="0008435F"/>
    <w:rsid w:val="000A2D0E"/>
    <w:rsid w:val="000B1DB2"/>
    <w:rsid w:val="000C35EF"/>
    <w:rsid w:val="000D6245"/>
    <w:rsid w:val="000E0251"/>
    <w:rsid w:val="000E60DE"/>
    <w:rsid w:val="000E78D5"/>
    <w:rsid w:val="000F62AD"/>
    <w:rsid w:val="00101060"/>
    <w:rsid w:val="001019E6"/>
    <w:rsid w:val="00114CA4"/>
    <w:rsid w:val="00122DC6"/>
    <w:rsid w:val="00124C9D"/>
    <w:rsid w:val="00126977"/>
    <w:rsid w:val="0013211F"/>
    <w:rsid w:val="00137277"/>
    <w:rsid w:val="00137C01"/>
    <w:rsid w:val="001417C3"/>
    <w:rsid w:val="0015386E"/>
    <w:rsid w:val="00154FB5"/>
    <w:rsid w:val="00156B0F"/>
    <w:rsid w:val="001615FC"/>
    <w:rsid w:val="001635A0"/>
    <w:rsid w:val="00163605"/>
    <w:rsid w:val="0016376C"/>
    <w:rsid w:val="00165A70"/>
    <w:rsid w:val="00167733"/>
    <w:rsid w:val="00170B8E"/>
    <w:rsid w:val="001711D3"/>
    <w:rsid w:val="00175CAB"/>
    <w:rsid w:val="00177AC0"/>
    <w:rsid w:val="00182654"/>
    <w:rsid w:val="001832EB"/>
    <w:rsid w:val="0018449E"/>
    <w:rsid w:val="0018711E"/>
    <w:rsid w:val="00194E5C"/>
    <w:rsid w:val="00197138"/>
    <w:rsid w:val="001A397C"/>
    <w:rsid w:val="001A5588"/>
    <w:rsid w:val="001A76BC"/>
    <w:rsid w:val="001B5D3A"/>
    <w:rsid w:val="001D5550"/>
    <w:rsid w:val="001E2AE1"/>
    <w:rsid w:val="001E4A9D"/>
    <w:rsid w:val="001E69A0"/>
    <w:rsid w:val="001F0A66"/>
    <w:rsid w:val="001F2B48"/>
    <w:rsid w:val="001F3FF7"/>
    <w:rsid w:val="001F5E68"/>
    <w:rsid w:val="00200A2B"/>
    <w:rsid w:val="0020526D"/>
    <w:rsid w:val="00210F86"/>
    <w:rsid w:val="002247B0"/>
    <w:rsid w:val="00225A01"/>
    <w:rsid w:val="0023292C"/>
    <w:rsid w:val="00233E28"/>
    <w:rsid w:val="00242D45"/>
    <w:rsid w:val="00245920"/>
    <w:rsid w:val="0025050E"/>
    <w:rsid w:val="00251E09"/>
    <w:rsid w:val="00253979"/>
    <w:rsid w:val="00254DD4"/>
    <w:rsid w:val="00257EA0"/>
    <w:rsid w:val="0026032E"/>
    <w:rsid w:val="0026573F"/>
    <w:rsid w:val="002663AA"/>
    <w:rsid w:val="00275701"/>
    <w:rsid w:val="00275BF7"/>
    <w:rsid w:val="0027731E"/>
    <w:rsid w:val="0028698E"/>
    <w:rsid w:val="0028757D"/>
    <w:rsid w:val="00290029"/>
    <w:rsid w:val="00295B87"/>
    <w:rsid w:val="002A1218"/>
    <w:rsid w:val="002A38D1"/>
    <w:rsid w:val="002A3EAE"/>
    <w:rsid w:val="002C527F"/>
    <w:rsid w:val="002D3CA7"/>
    <w:rsid w:val="002D3DFB"/>
    <w:rsid w:val="002E2F79"/>
    <w:rsid w:val="002E3A0C"/>
    <w:rsid w:val="002E4DEC"/>
    <w:rsid w:val="002F014C"/>
    <w:rsid w:val="002F048E"/>
    <w:rsid w:val="002F1791"/>
    <w:rsid w:val="00305DCB"/>
    <w:rsid w:val="003176BA"/>
    <w:rsid w:val="00320A3A"/>
    <w:rsid w:val="003211B3"/>
    <w:rsid w:val="00326F3B"/>
    <w:rsid w:val="0033094E"/>
    <w:rsid w:val="0033421C"/>
    <w:rsid w:val="0033574F"/>
    <w:rsid w:val="00337F14"/>
    <w:rsid w:val="003414A4"/>
    <w:rsid w:val="00341879"/>
    <w:rsid w:val="003533EE"/>
    <w:rsid w:val="00355933"/>
    <w:rsid w:val="00362733"/>
    <w:rsid w:val="003702C2"/>
    <w:rsid w:val="00374916"/>
    <w:rsid w:val="003751FC"/>
    <w:rsid w:val="00375416"/>
    <w:rsid w:val="00375B34"/>
    <w:rsid w:val="00375DED"/>
    <w:rsid w:val="00381F2B"/>
    <w:rsid w:val="00382D5C"/>
    <w:rsid w:val="003831C6"/>
    <w:rsid w:val="00384E79"/>
    <w:rsid w:val="003858DB"/>
    <w:rsid w:val="00390E64"/>
    <w:rsid w:val="00392240"/>
    <w:rsid w:val="00394EB2"/>
    <w:rsid w:val="003A146E"/>
    <w:rsid w:val="003A2C7D"/>
    <w:rsid w:val="003A536A"/>
    <w:rsid w:val="003A6579"/>
    <w:rsid w:val="003B1AEE"/>
    <w:rsid w:val="003C2E2F"/>
    <w:rsid w:val="003D5A4C"/>
    <w:rsid w:val="003E188E"/>
    <w:rsid w:val="003E2061"/>
    <w:rsid w:val="003E52E6"/>
    <w:rsid w:val="003E70BE"/>
    <w:rsid w:val="003F0381"/>
    <w:rsid w:val="003F5A87"/>
    <w:rsid w:val="003F7DA4"/>
    <w:rsid w:val="00402A69"/>
    <w:rsid w:val="00402E2C"/>
    <w:rsid w:val="00415D81"/>
    <w:rsid w:val="00424C80"/>
    <w:rsid w:val="00424ED4"/>
    <w:rsid w:val="00425A5D"/>
    <w:rsid w:val="0043323E"/>
    <w:rsid w:val="004340D1"/>
    <w:rsid w:val="00436B4D"/>
    <w:rsid w:val="00436C33"/>
    <w:rsid w:val="00441A1E"/>
    <w:rsid w:val="0044254C"/>
    <w:rsid w:val="00443E96"/>
    <w:rsid w:val="00444578"/>
    <w:rsid w:val="00452E3F"/>
    <w:rsid w:val="00454415"/>
    <w:rsid w:val="004626A0"/>
    <w:rsid w:val="004644D3"/>
    <w:rsid w:val="00465A62"/>
    <w:rsid w:val="0047321C"/>
    <w:rsid w:val="00477EBA"/>
    <w:rsid w:val="00481072"/>
    <w:rsid w:val="00481767"/>
    <w:rsid w:val="00481FC9"/>
    <w:rsid w:val="0048295C"/>
    <w:rsid w:val="004901C1"/>
    <w:rsid w:val="00490817"/>
    <w:rsid w:val="00493D45"/>
    <w:rsid w:val="00495124"/>
    <w:rsid w:val="00497079"/>
    <w:rsid w:val="004A5584"/>
    <w:rsid w:val="004A59B1"/>
    <w:rsid w:val="004A66E5"/>
    <w:rsid w:val="004A735E"/>
    <w:rsid w:val="004B3C7C"/>
    <w:rsid w:val="004B4567"/>
    <w:rsid w:val="004B49B2"/>
    <w:rsid w:val="004B51CF"/>
    <w:rsid w:val="004C3E9B"/>
    <w:rsid w:val="004C59CF"/>
    <w:rsid w:val="004D02C5"/>
    <w:rsid w:val="004D1E66"/>
    <w:rsid w:val="004D3742"/>
    <w:rsid w:val="004D775A"/>
    <w:rsid w:val="004E114F"/>
    <w:rsid w:val="004E1ACE"/>
    <w:rsid w:val="004E640A"/>
    <w:rsid w:val="004E6CC6"/>
    <w:rsid w:val="004F6ACA"/>
    <w:rsid w:val="00500ABF"/>
    <w:rsid w:val="00503E48"/>
    <w:rsid w:val="0051162F"/>
    <w:rsid w:val="00513C25"/>
    <w:rsid w:val="00521F27"/>
    <w:rsid w:val="00522D07"/>
    <w:rsid w:val="00522ED9"/>
    <w:rsid w:val="00530548"/>
    <w:rsid w:val="00534496"/>
    <w:rsid w:val="00551470"/>
    <w:rsid w:val="00571333"/>
    <w:rsid w:val="005735B4"/>
    <w:rsid w:val="00574EAB"/>
    <w:rsid w:val="0058081C"/>
    <w:rsid w:val="0058171A"/>
    <w:rsid w:val="00591312"/>
    <w:rsid w:val="00593BAD"/>
    <w:rsid w:val="005A1EB7"/>
    <w:rsid w:val="005B2393"/>
    <w:rsid w:val="005B2C94"/>
    <w:rsid w:val="005B7836"/>
    <w:rsid w:val="005C060E"/>
    <w:rsid w:val="005C7BC3"/>
    <w:rsid w:val="005D67C2"/>
    <w:rsid w:val="005E027C"/>
    <w:rsid w:val="005E1947"/>
    <w:rsid w:val="005E4351"/>
    <w:rsid w:val="005E7C77"/>
    <w:rsid w:val="005F4D96"/>
    <w:rsid w:val="005F615C"/>
    <w:rsid w:val="005F7BDF"/>
    <w:rsid w:val="00600A58"/>
    <w:rsid w:val="00614D5C"/>
    <w:rsid w:val="00614D70"/>
    <w:rsid w:val="00616248"/>
    <w:rsid w:val="00623BEF"/>
    <w:rsid w:val="00630642"/>
    <w:rsid w:val="00632981"/>
    <w:rsid w:val="00643C09"/>
    <w:rsid w:val="00644DAD"/>
    <w:rsid w:val="006548F2"/>
    <w:rsid w:val="00657401"/>
    <w:rsid w:val="00657FC6"/>
    <w:rsid w:val="00661846"/>
    <w:rsid w:val="006626FC"/>
    <w:rsid w:val="00664305"/>
    <w:rsid w:val="00665A4A"/>
    <w:rsid w:val="00673310"/>
    <w:rsid w:val="0067620E"/>
    <w:rsid w:val="00690148"/>
    <w:rsid w:val="00694292"/>
    <w:rsid w:val="0069584B"/>
    <w:rsid w:val="0069682C"/>
    <w:rsid w:val="00697FFC"/>
    <w:rsid w:val="006A54BC"/>
    <w:rsid w:val="006A7C0B"/>
    <w:rsid w:val="006B306E"/>
    <w:rsid w:val="006B6EA2"/>
    <w:rsid w:val="006B7A21"/>
    <w:rsid w:val="006C1ABE"/>
    <w:rsid w:val="006C306C"/>
    <w:rsid w:val="006C64A4"/>
    <w:rsid w:val="006C74F1"/>
    <w:rsid w:val="006D3CC8"/>
    <w:rsid w:val="006D45CF"/>
    <w:rsid w:val="006F2169"/>
    <w:rsid w:val="006F7B90"/>
    <w:rsid w:val="00702001"/>
    <w:rsid w:val="00714832"/>
    <w:rsid w:val="0071791F"/>
    <w:rsid w:val="00723CA1"/>
    <w:rsid w:val="00724309"/>
    <w:rsid w:val="0072593F"/>
    <w:rsid w:val="00734A88"/>
    <w:rsid w:val="00737CA4"/>
    <w:rsid w:val="007429ED"/>
    <w:rsid w:val="0074622B"/>
    <w:rsid w:val="00750297"/>
    <w:rsid w:val="00751A7F"/>
    <w:rsid w:val="007566F3"/>
    <w:rsid w:val="0075736A"/>
    <w:rsid w:val="007749C3"/>
    <w:rsid w:val="007838E2"/>
    <w:rsid w:val="007855C3"/>
    <w:rsid w:val="007927C8"/>
    <w:rsid w:val="007A6331"/>
    <w:rsid w:val="007B251F"/>
    <w:rsid w:val="007B3571"/>
    <w:rsid w:val="007B576B"/>
    <w:rsid w:val="007C1F9E"/>
    <w:rsid w:val="007C5A53"/>
    <w:rsid w:val="007C63ED"/>
    <w:rsid w:val="007C74F1"/>
    <w:rsid w:val="007E34DE"/>
    <w:rsid w:val="007E459D"/>
    <w:rsid w:val="007F62CC"/>
    <w:rsid w:val="007F6419"/>
    <w:rsid w:val="00800168"/>
    <w:rsid w:val="00800566"/>
    <w:rsid w:val="0081315E"/>
    <w:rsid w:val="00814035"/>
    <w:rsid w:val="00820150"/>
    <w:rsid w:val="00821DC7"/>
    <w:rsid w:val="00832333"/>
    <w:rsid w:val="00832F0B"/>
    <w:rsid w:val="00835559"/>
    <w:rsid w:val="0084093E"/>
    <w:rsid w:val="00845151"/>
    <w:rsid w:val="00853728"/>
    <w:rsid w:val="008602CF"/>
    <w:rsid w:val="00861799"/>
    <w:rsid w:val="00862C24"/>
    <w:rsid w:val="00863F44"/>
    <w:rsid w:val="00864DE7"/>
    <w:rsid w:val="00865A74"/>
    <w:rsid w:val="00867D29"/>
    <w:rsid w:val="008774D5"/>
    <w:rsid w:val="00886AB5"/>
    <w:rsid w:val="008876BC"/>
    <w:rsid w:val="00895F3A"/>
    <w:rsid w:val="00897768"/>
    <w:rsid w:val="008C2126"/>
    <w:rsid w:val="008D0BE6"/>
    <w:rsid w:val="008D2364"/>
    <w:rsid w:val="008D7C74"/>
    <w:rsid w:val="008E5F10"/>
    <w:rsid w:val="008F1C7F"/>
    <w:rsid w:val="00900A31"/>
    <w:rsid w:val="00905052"/>
    <w:rsid w:val="00906DBB"/>
    <w:rsid w:val="00907C36"/>
    <w:rsid w:val="00913FD2"/>
    <w:rsid w:val="00923DE8"/>
    <w:rsid w:val="00932442"/>
    <w:rsid w:val="00935F7A"/>
    <w:rsid w:val="0093732F"/>
    <w:rsid w:val="00955647"/>
    <w:rsid w:val="00962F85"/>
    <w:rsid w:val="00963297"/>
    <w:rsid w:val="00964715"/>
    <w:rsid w:val="00974049"/>
    <w:rsid w:val="00974ED8"/>
    <w:rsid w:val="0097509D"/>
    <w:rsid w:val="00975D73"/>
    <w:rsid w:val="00982354"/>
    <w:rsid w:val="0098306D"/>
    <w:rsid w:val="00986955"/>
    <w:rsid w:val="00987B5A"/>
    <w:rsid w:val="00991AAB"/>
    <w:rsid w:val="009A137C"/>
    <w:rsid w:val="009A4D58"/>
    <w:rsid w:val="009B52F9"/>
    <w:rsid w:val="009C2F2F"/>
    <w:rsid w:val="009C536C"/>
    <w:rsid w:val="009C6C29"/>
    <w:rsid w:val="009C7E5C"/>
    <w:rsid w:val="009D548E"/>
    <w:rsid w:val="009D75DD"/>
    <w:rsid w:val="009E5720"/>
    <w:rsid w:val="009F3E85"/>
    <w:rsid w:val="009F4637"/>
    <w:rsid w:val="009F4ED5"/>
    <w:rsid w:val="00A01B78"/>
    <w:rsid w:val="00A02FB1"/>
    <w:rsid w:val="00A07FB2"/>
    <w:rsid w:val="00A135FA"/>
    <w:rsid w:val="00A23908"/>
    <w:rsid w:val="00A24214"/>
    <w:rsid w:val="00A412ED"/>
    <w:rsid w:val="00A442E6"/>
    <w:rsid w:val="00A54122"/>
    <w:rsid w:val="00A54446"/>
    <w:rsid w:val="00A60964"/>
    <w:rsid w:val="00A62628"/>
    <w:rsid w:val="00A676FD"/>
    <w:rsid w:val="00A7213A"/>
    <w:rsid w:val="00A76A54"/>
    <w:rsid w:val="00A80AF1"/>
    <w:rsid w:val="00A81252"/>
    <w:rsid w:val="00A83766"/>
    <w:rsid w:val="00A873D0"/>
    <w:rsid w:val="00A94027"/>
    <w:rsid w:val="00A97807"/>
    <w:rsid w:val="00AA72F7"/>
    <w:rsid w:val="00AB7278"/>
    <w:rsid w:val="00AC1BD3"/>
    <w:rsid w:val="00AD24C8"/>
    <w:rsid w:val="00AD35D0"/>
    <w:rsid w:val="00AD7472"/>
    <w:rsid w:val="00AD7AAB"/>
    <w:rsid w:val="00AF34A4"/>
    <w:rsid w:val="00AF7B9D"/>
    <w:rsid w:val="00B02B60"/>
    <w:rsid w:val="00B03445"/>
    <w:rsid w:val="00B24B48"/>
    <w:rsid w:val="00B25BF4"/>
    <w:rsid w:val="00B32C06"/>
    <w:rsid w:val="00B34440"/>
    <w:rsid w:val="00B35702"/>
    <w:rsid w:val="00B36A06"/>
    <w:rsid w:val="00B444F0"/>
    <w:rsid w:val="00B44E92"/>
    <w:rsid w:val="00B54636"/>
    <w:rsid w:val="00B61C2F"/>
    <w:rsid w:val="00B64107"/>
    <w:rsid w:val="00B64BAF"/>
    <w:rsid w:val="00B706FB"/>
    <w:rsid w:val="00B72455"/>
    <w:rsid w:val="00B733E9"/>
    <w:rsid w:val="00B94E5C"/>
    <w:rsid w:val="00B971D9"/>
    <w:rsid w:val="00BA20A7"/>
    <w:rsid w:val="00BA2527"/>
    <w:rsid w:val="00BA53DF"/>
    <w:rsid w:val="00BA723A"/>
    <w:rsid w:val="00BB1F1B"/>
    <w:rsid w:val="00BB1F8A"/>
    <w:rsid w:val="00BB29BE"/>
    <w:rsid w:val="00BB6D79"/>
    <w:rsid w:val="00BB6DA4"/>
    <w:rsid w:val="00BB7B24"/>
    <w:rsid w:val="00BC08D6"/>
    <w:rsid w:val="00BC0974"/>
    <w:rsid w:val="00BC5463"/>
    <w:rsid w:val="00BC6CBC"/>
    <w:rsid w:val="00BD1B30"/>
    <w:rsid w:val="00BE1B22"/>
    <w:rsid w:val="00BE3E5A"/>
    <w:rsid w:val="00BE6185"/>
    <w:rsid w:val="00C042DD"/>
    <w:rsid w:val="00C04BF8"/>
    <w:rsid w:val="00C2398F"/>
    <w:rsid w:val="00C25EE1"/>
    <w:rsid w:val="00C3075A"/>
    <w:rsid w:val="00C33725"/>
    <w:rsid w:val="00C37E27"/>
    <w:rsid w:val="00C44C91"/>
    <w:rsid w:val="00C46210"/>
    <w:rsid w:val="00C47791"/>
    <w:rsid w:val="00C500CC"/>
    <w:rsid w:val="00C553E0"/>
    <w:rsid w:val="00C55A20"/>
    <w:rsid w:val="00C56AE0"/>
    <w:rsid w:val="00C64BEC"/>
    <w:rsid w:val="00C70A8D"/>
    <w:rsid w:val="00C767BE"/>
    <w:rsid w:val="00C865AB"/>
    <w:rsid w:val="00C867DF"/>
    <w:rsid w:val="00C91993"/>
    <w:rsid w:val="00CA0296"/>
    <w:rsid w:val="00CA1034"/>
    <w:rsid w:val="00CB0CC1"/>
    <w:rsid w:val="00CB2DE5"/>
    <w:rsid w:val="00CC14C2"/>
    <w:rsid w:val="00CC224A"/>
    <w:rsid w:val="00CC7998"/>
    <w:rsid w:val="00CD3285"/>
    <w:rsid w:val="00CD4CF6"/>
    <w:rsid w:val="00CE50D0"/>
    <w:rsid w:val="00CF162D"/>
    <w:rsid w:val="00D03A1B"/>
    <w:rsid w:val="00D05AB2"/>
    <w:rsid w:val="00D15FD3"/>
    <w:rsid w:val="00D16415"/>
    <w:rsid w:val="00D16D8D"/>
    <w:rsid w:val="00D209A1"/>
    <w:rsid w:val="00D21988"/>
    <w:rsid w:val="00D22F56"/>
    <w:rsid w:val="00D23791"/>
    <w:rsid w:val="00D25CEF"/>
    <w:rsid w:val="00D37399"/>
    <w:rsid w:val="00D5215E"/>
    <w:rsid w:val="00D55C25"/>
    <w:rsid w:val="00D63E7D"/>
    <w:rsid w:val="00D651CB"/>
    <w:rsid w:val="00D70045"/>
    <w:rsid w:val="00D70D6F"/>
    <w:rsid w:val="00D813BC"/>
    <w:rsid w:val="00D85CEE"/>
    <w:rsid w:val="00D870E0"/>
    <w:rsid w:val="00D91BE0"/>
    <w:rsid w:val="00DA1919"/>
    <w:rsid w:val="00DA3719"/>
    <w:rsid w:val="00DA6655"/>
    <w:rsid w:val="00DA7367"/>
    <w:rsid w:val="00DB40DA"/>
    <w:rsid w:val="00DB4941"/>
    <w:rsid w:val="00DB5DDC"/>
    <w:rsid w:val="00DB7C05"/>
    <w:rsid w:val="00DC2F43"/>
    <w:rsid w:val="00DD2C14"/>
    <w:rsid w:val="00DD3E81"/>
    <w:rsid w:val="00DD77FA"/>
    <w:rsid w:val="00DE15B4"/>
    <w:rsid w:val="00DE246D"/>
    <w:rsid w:val="00DE42D5"/>
    <w:rsid w:val="00DE532F"/>
    <w:rsid w:val="00DE6702"/>
    <w:rsid w:val="00DF5283"/>
    <w:rsid w:val="00E12BB1"/>
    <w:rsid w:val="00E13DD8"/>
    <w:rsid w:val="00E17022"/>
    <w:rsid w:val="00E22A0C"/>
    <w:rsid w:val="00E22A80"/>
    <w:rsid w:val="00E26A9C"/>
    <w:rsid w:val="00E30B04"/>
    <w:rsid w:val="00E3318B"/>
    <w:rsid w:val="00E33ADF"/>
    <w:rsid w:val="00E340A0"/>
    <w:rsid w:val="00E443E2"/>
    <w:rsid w:val="00E4505B"/>
    <w:rsid w:val="00E533F3"/>
    <w:rsid w:val="00E54DF5"/>
    <w:rsid w:val="00E55ED4"/>
    <w:rsid w:val="00E62DD1"/>
    <w:rsid w:val="00E65B84"/>
    <w:rsid w:val="00E727EE"/>
    <w:rsid w:val="00E74FA4"/>
    <w:rsid w:val="00E77DCA"/>
    <w:rsid w:val="00E94C2E"/>
    <w:rsid w:val="00E9522D"/>
    <w:rsid w:val="00EA7DFA"/>
    <w:rsid w:val="00EB0E17"/>
    <w:rsid w:val="00EC322C"/>
    <w:rsid w:val="00EC43E2"/>
    <w:rsid w:val="00EC5077"/>
    <w:rsid w:val="00ED142F"/>
    <w:rsid w:val="00ED2D94"/>
    <w:rsid w:val="00ED4625"/>
    <w:rsid w:val="00ED5718"/>
    <w:rsid w:val="00ED6F51"/>
    <w:rsid w:val="00ED7F71"/>
    <w:rsid w:val="00EE3042"/>
    <w:rsid w:val="00EE69E5"/>
    <w:rsid w:val="00EE6C33"/>
    <w:rsid w:val="00EF1AE0"/>
    <w:rsid w:val="00EF6909"/>
    <w:rsid w:val="00F01E02"/>
    <w:rsid w:val="00F0366A"/>
    <w:rsid w:val="00F07EBE"/>
    <w:rsid w:val="00F11710"/>
    <w:rsid w:val="00F23456"/>
    <w:rsid w:val="00F25211"/>
    <w:rsid w:val="00F41159"/>
    <w:rsid w:val="00F42F4E"/>
    <w:rsid w:val="00F454E1"/>
    <w:rsid w:val="00F52809"/>
    <w:rsid w:val="00F53E4F"/>
    <w:rsid w:val="00F5608F"/>
    <w:rsid w:val="00F97B71"/>
    <w:rsid w:val="00FA041D"/>
    <w:rsid w:val="00FA21B3"/>
    <w:rsid w:val="00FA4717"/>
    <w:rsid w:val="00FA6F09"/>
    <w:rsid w:val="00FA6FE9"/>
    <w:rsid w:val="00FA7E24"/>
    <w:rsid w:val="00FD0F79"/>
    <w:rsid w:val="00FE67FE"/>
    <w:rsid w:val="00FF6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A281107"/>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1072"/>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DA3719"/>
    <w:pPr>
      <w:autoSpaceDE w:val="0"/>
      <w:autoSpaceDN w:val="0"/>
      <w:adjustRightInd w:val="0"/>
      <w:spacing w:after="0" w:line="240" w:lineRule="auto"/>
    </w:pPr>
    <w:rPr>
      <w:rFonts w:ascii="Open Sans" w:hAnsi="Open Sans" w:cs="Open Sans"/>
      <w:color w:val="000000"/>
      <w:sz w:val="24"/>
      <w:szCs w:val="24"/>
    </w:rPr>
  </w:style>
  <w:style w:type="character" w:styleId="UyteHipercze">
    <w:name w:val="FollowedHyperlink"/>
    <w:basedOn w:val="Domylnaczcionkaakapitu"/>
    <w:uiPriority w:val="99"/>
    <w:semiHidden/>
    <w:unhideWhenUsed/>
    <w:rsid w:val="00126977"/>
    <w:rPr>
      <w:color w:val="954F72" w:themeColor="followedHyperlink"/>
      <w:u w:val="single"/>
    </w:rPr>
  </w:style>
  <w:style w:type="paragraph" w:styleId="Tekstprzypisukocowego">
    <w:name w:val="endnote text"/>
    <w:basedOn w:val="Normalny"/>
    <w:link w:val="TekstprzypisukocowegoZnak"/>
    <w:uiPriority w:val="99"/>
    <w:semiHidden/>
    <w:unhideWhenUsed/>
    <w:rsid w:val="003831C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31C6"/>
    <w:rPr>
      <w:sz w:val="20"/>
      <w:szCs w:val="20"/>
    </w:rPr>
  </w:style>
  <w:style w:type="character" w:styleId="Odwoanieprzypisukocowego">
    <w:name w:val="endnote reference"/>
    <w:basedOn w:val="Domylnaczcionkaakapitu"/>
    <w:uiPriority w:val="99"/>
    <w:semiHidden/>
    <w:unhideWhenUsed/>
    <w:rsid w:val="00383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4583">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79411654">
      <w:bodyDiv w:val="1"/>
      <w:marLeft w:val="0"/>
      <w:marRight w:val="0"/>
      <w:marTop w:val="0"/>
      <w:marBottom w:val="0"/>
      <w:divBdr>
        <w:top w:val="none" w:sz="0" w:space="0" w:color="auto"/>
        <w:left w:val="none" w:sz="0" w:space="0" w:color="auto"/>
        <w:bottom w:val="none" w:sz="0" w:space="0" w:color="auto"/>
        <w:right w:val="none" w:sz="0" w:space="0" w:color="auto"/>
      </w:divBdr>
    </w:div>
    <w:div w:id="1607034656">
      <w:bodyDiv w:val="1"/>
      <w:marLeft w:val="0"/>
      <w:marRight w:val="0"/>
      <w:marTop w:val="0"/>
      <w:marBottom w:val="0"/>
      <w:divBdr>
        <w:top w:val="none" w:sz="0" w:space="0" w:color="auto"/>
        <w:left w:val="none" w:sz="0" w:space="0" w:color="auto"/>
        <w:bottom w:val="none" w:sz="0" w:space="0" w:color="auto"/>
        <w:right w:val="none" w:sz="0" w:space="0" w:color="auto"/>
      </w:divBdr>
    </w:div>
    <w:div w:id="170193170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8843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sites/default/files/2023/09/3369/05_Ocena_DNSH_malopolskie.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19D55-6132-428E-8811-612C0E29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29</Pages>
  <Words>6716</Words>
  <Characters>40298</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Bradło, Magdalena</cp:lastModifiedBy>
  <cp:revision>79</cp:revision>
  <dcterms:created xsi:type="dcterms:W3CDTF">2024-05-21T10:56:00Z</dcterms:created>
  <dcterms:modified xsi:type="dcterms:W3CDTF">2024-08-07T11:50:00Z</dcterms:modified>
</cp:coreProperties>
</file>