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C8D06" w14:textId="04D8F6E9" w:rsidR="00757105" w:rsidRPr="00187A8A" w:rsidRDefault="00757105" w:rsidP="00E65F22">
      <w:pPr>
        <w:spacing w:before="120" w:after="12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87A8A">
        <w:rPr>
          <w:rFonts w:ascii="Century Gothic" w:hAnsi="Century Gothic"/>
          <w:b/>
          <w:bCs/>
          <w:sz w:val="20"/>
          <w:szCs w:val="20"/>
        </w:rPr>
        <w:t xml:space="preserve">ANEKS NR </w:t>
      </w:r>
      <w:r w:rsidR="00140CAC">
        <w:rPr>
          <w:rFonts w:ascii="Century Gothic" w:hAnsi="Century Gothic"/>
          <w:b/>
          <w:bCs/>
          <w:sz w:val="20"/>
          <w:szCs w:val="20"/>
        </w:rPr>
        <w:t>3</w:t>
      </w:r>
    </w:p>
    <w:p w14:paraId="53DDCA28" w14:textId="06C4151F" w:rsidR="00324372" w:rsidRPr="00187A8A" w:rsidRDefault="00757105" w:rsidP="00617818">
      <w:pPr>
        <w:spacing w:before="120" w:after="12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87A8A">
        <w:rPr>
          <w:rFonts w:ascii="Century Gothic" w:hAnsi="Century Gothic"/>
          <w:b/>
          <w:bCs/>
          <w:sz w:val="20"/>
          <w:szCs w:val="20"/>
        </w:rPr>
        <w:t xml:space="preserve">DO KONTRAKTU PROGRAMOWEGO DLA WOJEWÓDZTWA </w:t>
      </w:r>
      <w:r w:rsidR="00A74E03">
        <w:rPr>
          <w:rFonts w:ascii="Century Gothic" w:hAnsi="Century Gothic"/>
          <w:b/>
          <w:bCs/>
          <w:sz w:val="20"/>
          <w:szCs w:val="20"/>
        </w:rPr>
        <w:t>MAŁOPOLSKIEGO</w:t>
      </w:r>
    </w:p>
    <w:p w14:paraId="32968F40" w14:textId="55025840" w:rsidR="00757105" w:rsidRPr="00187A8A" w:rsidRDefault="00757105" w:rsidP="00F17790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4D16C12F" w14:textId="528A2AD2" w:rsidR="00ED4296" w:rsidRPr="00187A8A" w:rsidRDefault="00ED4296" w:rsidP="00ED6DD3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zawarty w dniu </w:t>
      </w:r>
      <w:r w:rsidR="008344BC">
        <w:rPr>
          <w:rFonts w:ascii="Century Gothic" w:hAnsi="Century Gothic"/>
          <w:sz w:val="20"/>
          <w:szCs w:val="20"/>
        </w:rPr>
        <w:t>17 lutego</w:t>
      </w:r>
      <w:r w:rsidRPr="00187A8A">
        <w:rPr>
          <w:rFonts w:ascii="Century Gothic" w:hAnsi="Century Gothic"/>
          <w:sz w:val="20"/>
          <w:szCs w:val="20"/>
        </w:rPr>
        <w:t xml:space="preserve"> 202</w:t>
      </w:r>
      <w:r w:rsidR="00140CAC">
        <w:rPr>
          <w:rFonts w:ascii="Century Gothic" w:hAnsi="Century Gothic"/>
          <w:sz w:val="20"/>
          <w:szCs w:val="20"/>
        </w:rPr>
        <w:t>5</w:t>
      </w:r>
      <w:r w:rsidRPr="00187A8A">
        <w:rPr>
          <w:rFonts w:ascii="Century Gothic" w:hAnsi="Century Gothic"/>
          <w:sz w:val="20"/>
          <w:szCs w:val="20"/>
        </w:rPr>
        <w:t xml:space="preserve"> r. w </w:t>
      </w:r>
      <w:r w:rsidR="008344BC">
        <w:rPr>
          <w:rFonts w:ascii="Century Gothic" w:hAnsi="Century Gothic"/>
          <w:sz w:val="20"/>
          <w:szCs w:val="20"/>
        </w:rPr>
        <w:t>Krakowie</w:t>
      </w:r>
      <w:r w:rsidRPr="00187A8A">
        <w:rPr>
          <w:rFonts w:ascii="Century Gothic" w:hAnsi="Century Gothic"/>
          <w:sz w:val="20"/>
          <w:szCs w:val="20"/>
        </w:rPr>
        <w:t>,</w:t>
      </w:r>
    </w:p>
    <w:p w14:paraId="7CFDF59F" w14:textId="77777777" w:rsidR="00ED4296" w:rsidRPr="00187A8A" w:rsidRDefault="00ED4296" w:rsidP="00ED6DD3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między</w:t>
      </w:r>
    </w:p>
    <w:p w14:paraId="0AFA4B64" w14:textId="7DFD8097" w:rsidR="00952062" w:rsidRPr="001845AB" w:rsidRDefault="007D0AB0" w:rsidP="00952062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Ministrem Funduszy i Polityki Regionalnej, zwanym dalej „Ministrem”, w imieniu którego działa </w:t>
      </w:r>
      <w:r w:rsidR="00140CAC">
        <w:rPr>
          <w:rFonts w:ascii="Century Gothic" w:hAnsi="Century Gothic"/>
          <w:sz w:val="20"/>
          <w:szCs w:val="20"/>
        </w:rPr>
        <w:t>Jac</w:t>
      </w:r>
      <w:r>
        <w:rPr>
          <w:rFonts w:ascii="Century Gothic" w:hAnsi="Century Gothic"/>
          <w:sz w:val="20"/>
          <w:szCs w:val="20"/>
        </w:rPr>
        <w:t>e</w:t>
      </w:r>
      <w:r w:rsidR="00140CAC">
        <w:rPr>
          <w:rFonts w:ascii="Century Gothic" w:hAnsi="Century Gothic"/>
          <w:sz w:val="20"/>
          <w:szCs w:val="20"/>
        </w:rPr>
        <w:t>k Karnowski</w:t>
      </w:r>
      <w:r w:rsidR="00BD5CC6">
        <w:rPr>
          <w:rFonts w:ascii="Century Gothic" w:hAnsi="Century Gothic"/>
          <w:sz w:val="20"/>
          <w:szCs w:val="20"/>
        </w:rPr>
        <w:t xml:space="preserve">, </w:t>
      </w:r>
      <w:r w:rsidR="00140CAC">
        <w:rPr>
          <w:rFonts w:ascii="Century Gothic" w:hAnsi="Century Gothic"/>
          <w:sz w:val="20"/>
          <w:szCs w:val="20"/>
        </w:rPr>
        <w:t xml:space="preserve">Sekretarz Stanu w </w:t>
      </w:r>
      <w:r w:rsidR="00952062" w:rsidRPr="001845AB">
        <w:rPr>
          <w:rFonts w:ascii="Century Gothic" w:hAnsi="Century Gothic"/>
          <w:sz w:val="20"/>
          <w:szCs w:val="20"/>
        </w:rPr>
        <w:t>Minist</w:t>
      </w:r>
      <w:r w:rsidR="00140CAC">
        <w:rPr>
          <w:rFonts w:ascii="Century Gothic" w:hAnsi="Century Gothic"/>
          <w:sz w:val="20"/>
          <w:szCs w:val="20"/>
        </w:rPr>
        <w:t>erstwie</w:t>
      </w:r>
      <w:r w:rsidR="00952062" w:rsidRPr="001845AB">
        <w:rPr>
          <w:rFonts w:ascii="Century Gothic" w:hAnsi="Century Gothic"/>
          <w:sz w:val="20"/>
          <w:szCs w:val="20"/>
        </w:rPr>
        <w:t xml:space="preserve"> Funduszy i Polityki Regionalnej</w:t>
      </w:r>
      <w:r>
        <w:rPr>
          <w:rFonts w:ascii="Century Gothic" w:hAnsi="Century Gothic"/>
          <w:sz w:val="20"/>
          <w:szCs w:val="20"/>
        </w:rPr>
        <w:t>, na podstawie pełnomocnictwa nr MFiPR/405-PM/24 z dnia 8 lipca 2024 r.</w:t>
      </w:r>
      <w:r w:rsidR="00D65513">
        <w:rPr>
          <w:rFonts w:ascii="Century Gothic" w:hAnsi="Century Gothic"/>
          <w:sz w:val="20"/>
          <w:szCs w:val="20"/>
        </w:rPr>
        <w:t xml:space="preserve">, stanowiącego załącznik nr 1 </w:t>
      </w:r>
      <w:r w:rsidR="00D65513">
        <w:rPr>
          <w:rFonts w:ascii="Century Gothic" w:hAnsi="Century Gothic"/>
          <w:sz w:val="20"/>
          <w:szCs w:val="20"/>
        </w:rPr>
        <w:br/>
        <w:t>do Aneksu,</w:t>
      </w:r>
    </w:p>
    <w:p w14:paraId="5B27F9AE" w14:textId="77777777" w:rsidR="00ED4296" w:rsidRPr="00187A8A" w:rsidRDefault="00ED4296" w:rsidP="007D0AB0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oraz</w:t>
      </w:r>
    </w:p>
    <w:p w14:paraId="27A273A9" w14:textId="132DC1BC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Zarząd</w:t>
      </w:r>
      <w:r w:rsidR="003B45DE">
        <w:rPr>
          <w:rFonts w:ascii="Century Gothic" w:hAnsi="Century Gothic"/>
          <w:sz w:val="20"/>
          <w:szCs w:val="20"/>
        </w:rPr>
        <w:t>em</w:t>
      </w:r>
      <w:r w:rsidRPr="00187A8A">
        <w:rPr>
          <w:rFonts w:ascii="Century Gothic" w:hAnsi="Century Gothic"/>
          <w:sz w:val="20"/>
          <w:szCs w:val="20"/>
        </w:rPr>
        <w:t xml:space="preserve"> Województwa </w:t>
      </w:r>
      <w:r w:rsidR="00A74E03">
        <w:rPr>
          <w:rFonts w:ascii="Century Gothic" w:hAnsi="Century Gothic"/>
          <w:sz w:val="20"/>
          <w:szCs w:val="20"/>
        </w:rPr>
        <w:t>Małopolskiego</w:t>
      </w:r>
      <w:r w:rsidRPr="00187A8A">
        <w:rPr>
          <w:rFonts w:ascii="Century Gothic" w:hAnsi="Century Gothic"/>
          <w:sz w:val="20"/>
          <w:szCs w:val="20"/>
        </w:rPr>
        <w:t>, zwany</w:t>
      </w:r>
      <w:r w:rsidR="003B45DE">
        <w:rPr>
          <w:rFonts w:ascii="Century Gothic" w:hAnsi="Century Gothic"/>
          <w:sz w:val="20"/>
          <w:szCs w:val="20"/>
        </w:rPr>
        <w:t>m</w:t>
      </w:r>
      <w:r w:rsidRPr="00187A8A">
        <w:rPr>
          <w:rFonts w:ascii="Century Gothic" w:hAnsi="Century Gothic"/>
          <w:sz w:val="20"/>
          <w:szCs w:val="20"/>
        </w:rPr>
        <w:t xml:space="preserve"> dalej „Stroną samorządową” lub „Instytucją Zarządzającą”, reprezentowany</w:t>
      </w:r>
      <w:r w:rsidR="003B45DE">
        <w:rPr>
          <w:rFonts w:ascii="Century Gothic" w:hAnsi="Century Gothic"/>
          <w:sz w:val="20"/>
          <w:szCs w:val="20"/>
        </w:rPr>
        <w:t>m</w:t>
      </w:r>
      <w:r w:rsidRPr="00187A8A">
        <w:rPr>
          <w:rFonts w:ascii="Century Gothic" w:hAnsi="Century Gothic"/>
          <w:sz w:val="20"/>
          <w:szCs w:val="20"/>
        </w:rPr>
        <w:t xml:space="preserve"> przez:</w:t>
      </w:r>
    </w:p>
    <w:p w14:paraId="1E3BE001" w14:textId="34A8F04C" w:rsidR="00ED4296" w:rsidRPr="00187A8A" w:rsidRDefault="000A1F57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Łukasza Smółkę</w:t>
      </w:r>
      <w:r w:rsidR="00ED4296" w:rsidRPr="00187A8A">
        <w:rPr>
          <w:rFonts w:ascii="Century Gothic" w:hAnsi="Century Gothic"/>
          <w:sz w:val="20"/>
          <w:szCs w:val="20"/>
        </w:rPr>
        <w:t xml:space="preserve">, Marszałka Województwa </w:t>
      </w:r>
      <w:r w:rsidR="00A74E03">
        <w:rPr>
          <w:rFonts w:ascii="Century Gothic" w:hAnsi="Century Gothic"/>
          <w:sz w:val="20"/>
          <w:szCs w:val="20"/>
        </w:rPr>
        <w:t>Małopolskiego</w:t>
      </w:r>
      <w:r w:rsidR="00ED4296" w:rsidRPr="00187A8A">
        <w:rPr>
          <w:rFonts w:ascii="Century Gothic" w:hAnsi="Century Gothic"/>
          <w:sz w:val="20"/>
          <w:szCs w:val="20"/>
        </w:rPr>
        <w:t>,</w:t>
      </w:r>
    </w:p>
    <w:p w14:paraId="7A0D5662" w14:textId="77777777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oraz</w:t>
      </w:r>
    </w:p>
    <w:p w14:paraId="6CB7ED80" w14:textId="44ADD533" w:rsidR="00ED4296" w:rsidRPr="00187A8A" w:rsidRDefault="000A1F57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Witolda Kozłowskiego</w:t>
      </w:r>
      <w:r w:rsidR="00ED4296" w:rsidRPr="00187A8A">
        <w:rPr>
          <w:rFonts w:ascii="Century Gothic" w:hAnsi="Century Gothic"/>
          <w:sz w:val="20"/>
          <w:szCs w:val="20"/>
        </w:rPr>
        <w:t xml:space="preserve">, Wicemarszałka Województwa </w:t>
      </w:r>
      <w:r w:rsidR="00A74E03">
        <w:rPr>
          <w:rFonts w:ascii="Century Gothic" w:hAnsi="Century Gothic"/>
          <w:sz w:val="20"/>
          <w:szCs w:val="20"/>
        </w:rPr>
        <w:t>Małopolskiego</w:t>
      </w:r>
      <w:r w:rsidR="00ED4296" w:rsidRPr="00187A8A">
        <w:rPr>
          <w:rFonts w:ascii="Century Gothic" w:hAnsi="Century Gothic"/>
          <w:sz w:val="20"/>
          <w:szCs w:val="20"/>
        </w:rPr>
        <w:t>,</w:t>
      </w:r>
    </w:p>
    <w:p w14:paraId="671F4A19" w14:textId="5AC6583E" w:rsidR="00ED4296" w:rsidRPr="00187A8A" w:rsidRDefault="00ED4296" w:rsidP="001573EF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na podstawie upoważnienia</w:t>
      </w:r>
      <w:r w:rsidR="000A1F57">
        <w:rPr>
          <w:rFonts w:ascii="Century Gothic" w:hAnsi="Century Gothic"/>
          <w:sz w:val="20"/>
          <w:szCs w:val="20"/>
        </w:rPr>
        <w:t xml:space="preserve"> udzielonego w </w:t>
      </w:r>
      <w:bookmarkStart w:id="0" w:name="_Hlk189723987"/>
      <w:r w:rsidR="008215CF">
        <w:rPr>
          <w:rFonts w:ascii="Century Gothic" w:hAnsi="Century Gothic"/>
          <w:sz w:val="20"/>
          <w:szCs w:val="20"/>
        </w:rPr>
        <w:t xml:space="preserve">Uchwale Nr 1503/22 Zarządu Województwa Małopolskiego z dnia 6 września 2022 r. w sprawie przyjęcia Kontraktu Programowego dla Województwa Małopolskiego oraz udzielenia upoważnienia do zawarcia Kontraktu Programowego w imieniu Zarządu Województwa, zmienionej </w:t>
      </w:r>
      <w:r w:rsidR="000A1F57">
        <w:rPr>
          <w:rFonts w:ascii="Century Gothic" w:hAnsi="Century Gothic"/>
          <w:sz w:val="20"/>
          <w:szCs w:val="20"/>
        </w:rPr>
        <w:t>Uchwa</w:t>
      </w:r>
      <w:r w:rsidR="008215CF">
        <w:rPr>
          <w:rFonts w:ascii="Century Gothic" w:hAnsi="Century Gothic"/>
          <w:sz w:val="20"/>
          <w:szCs w:val="20"/>
        </w:rPr>
        <w:t>łą</w:t>
      </w:r>
      <w:r w:rsidR="000A1F57">
        <w:rPr>
          <w:rFonts w:ascii="Century Gothic" w:hAnsi="Century Gothic"/>
          <w:sz w:val="20"/>
          <w:szCs w:val="20"/>
        </w:rPr>
        <w:t xml:space="preserve"> Nr 1661/24 Zarządu Województwa Małopolskiego z dnia 6 sierpnia 2024 r. w sprawie zmiany Uchwały Nr 2198/22 </w:t>
      </w:r>
      <w:r w:rsidR="0059419D">
        <w:rPr>
          <w:rFonts w:ascii="Century Gothic" w:hAnsi="Century Gothic"/>
          <w:sz w:val="20"/>
          <w:szCs w:val="20"/>
        </w:rPr>
        <w:br/>
      </w:r>
      <w:r w:rsidR="000A1F57">
        <w:rPr>
          <w:rFonts w:ascii="Century Gothic" w:hAnsi="Century Gothic"/>
          <w:sz w:val="20"/>
          <w:szCs w:val="20"/>
        </w:rPr>
        <w:t>z dnia 20 grudnia 2022 r. w sprawie wyznaczenia przedstawicieli Instytucji Zarządzającej programem regionalnym Fundusze Europejskie dla Małopolski 2021-2027 do składu Komitetu do spraw Umowy Partnerstwa na lata 2021-2027 oraz zmiany niektórych innych uchwał</w:t>
      </w:r>
      <w:bookmarkEnd w:id="0"/>
      <w:r w:rsidRPr="00187A8A">
        <w:rPr>
          <w:rFonts w:ascii="Century Gothic" w:hAnsi="Century Gothic"/>
          <w:sz w:val="20"/>
          <w:szCs w:val="20"/>
        </w:rPr>
        <w:t>,</w:t>
      </w:r>
      <w:r w:rsidR="00ED6DD3">
        <w:rPr>
          <w:rFonts w:ascii="Century Gothic" w:hAnsi="Century Gothic"/>
          <w:sz w:val="20"/>
          <w:szCs w:val="20"/>
        </w:rPr>
        <w:t xml:space="preserve"> stanowiące</w:t>
      </w:r>
      <w:r w:rsidR="000A1F57">
        <w:rPr>
          <w:rFonts w:ascii="Century Gothic" w:hAnsi="Century Gothic"/>
          <w:sz w:val="20"/>
          <w:szCs w:val="20"/>
        </w:rPr>
        <w:t>j</w:t>
      </w:r>
      <w:r w:rsidR="00ED6DD3">
        <w:rPr>
          <w:rFonts w:ascii="Century Gothic" w:hAnsi="Century Gothic"/>
          <w:sz w:val="20"/>
          <w:szCs w:val="20"/>
        </w:rPr>
        <w:t xml:space="preserve"> załącznik nr 2 do Aneksu,</w:t>
      </w:r>
    </w:p>
    <w:p w14:paraId="366A9200" w14:textId="13963A06" w:rsidR="00ED4296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zwan</w:t>
      </w:r>
      <w:r w:rsidR="003B45DE">
        <w:rPr>
          <w:rFonts w:ascii="Century Gothic" w:hAnsi="Century Gothic"/>
          <w:sz w:val="20"/>
          <w:szCs w:val="20"/>
        </w:rPr>
        <w:t>ymi</w:t>
      </w:r>
      <w:r w:rsidRPr="00187A8A">
        <w:rPr>
          <w:rFonts w:ascii="Century Gothic" w:hAnsi="Century Gothic"/>
          <w:sz w:val="20"/>
          <w:szCs w:val="20"/>
        </w:rPr>
        <w:t xml:space="preserve"> łącznie dalej „Stronami”.</w:t>
      </w:r>
    </w:p>
    <w:p w14:paraId="316FD993" w14:textId="77777777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2AFAB27F" w14:textId="36A28CBD" w:rsidR="00ED4296" w:rsidRPr="00187A8A" w:rsidRDefault="00ED4296" w:rsidP="00ED4296">
      <w:pPr>
        <w:spacing w:before="120" w:after="12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87A8A">
        <w:rPr>
          <w:rFonts w:ascii="Century Gothic" w:hAnsi="Century Gothic"/>
          <w:b/>
          <w:bCs/>
          <w:sz w:val="20"/>
          <w:szCs w:val="20"/>
        </w:rPr>
        <w:t>Art. 1</w:t>
      </w:r>
    </w:p>
    <w:p w14:paraId="78060DB4" w14:textId="3BCCB1C7" w:rsidR="006D7F2F" w:rsidRDefault="00ED4296" w:rsidP="00140CAC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Działając na podstawie art. 14ra ust. </w:t>
      </w:r>
      <w:r w:rsidR="000A0F77">
        <w:rPr>
          <w:rFonts w:ascii="Century Gothic" w:hAnsi="Century Gothic"/>
          <w:sz w:val="20"/>
          <w:szCs w:val="20"/>
        </w:rPr>
        <w:t>2-</w:t>
      </w:r>
      <w:r w:rsidRPr="00187A8A">
        <w:rPr>
          <w:rFonts w:ascii="Century Gothic" w:hAnsi="Century Gothic"/>
          <w:sz w:val="20"/>
          <w:szCs w:val="20"/>
        </w:rPr>
        <w:t>4 ustawy z dnia 6 grudnia 2006 r. o zasadach prowadzenia polityki rozwoju (Dz. U. z 202</w:t>
      </w:r>
      <w:r w:rsidR="00140CAC">
        <w:rPr>
          <w:rFonts w:ascii="Century Gothic" w:hAnsi="Century Gothic"/>
          <w:sz w:val="20"/>
          <w:szCs w:val="20"/>
        </w:rPr>
        <w:t>4</w:t>
      </w:r>
      <w:r w:rsidRPr="00187A8A">
        <w:rPr>
          <w:rFonts w:ascii="Century Gothic" w:hAnsi="Century Gothic"/>
          <w:sz w:val="20"/>
          <w:szCs w:val="20"/>
        </w:rPr>
        <w:t xml:space="preserve"> r. poz. </w:t>
      </w:r>
      <w:r w:rsidR="00140CAC">
        <w:rPr>
          <w:rFonts w:ascii="Century Gothic" w:hAnsi="Century Gothic"/>
          <w:sz w:val="20"/>
          <w:szCs w:val="20"/>
        </w:rPr>
        <w:t>324, 862, 1717 i 1940</w:t>
      </w:r>
      <w:r w:rsidRPr="00187A8A">
        <w:rPr>
          <w:rFonts w:ascii="Century Gothic" w:hAnsi="Century Gothic"/>
          <w:sz w:val="20"/>
          <w:szCs w:val="20"/>
        </w:rPr>
        <w:t>)</w:t>
      </w:r>
      <w:r w:rsidR="000D45D2">
        <w:rPr>
          <w:rFonts w:ascii="Century Gothic" w:hAnsi="Century Gothic"/>
          <w:sz w:val="20"/>
          <w:szCs w:val="20"/>
        </w:rPr>
        <w:t xml:space="preserve">, w związku z art. 24 </w:t>
      </w:r>
      <w:r w:rsidR="00ED6DD3">
        <w:rPr>
          <w:rFonts w:ascii="Century Gothic" w:hAnsi="Century Gothic"/>
          <w:sz w:val="20"/>
          <w:szCs w:val="20"/>
        </w:rPr>
        <w:br/>
      </w:r>
      <w:r w:rsidR="000D45D2">
        <w:rPr>
          <w:rFonts w:ascii="Century Gothic" w:hAnsi="Century Gothic"/>
          <w:sz w:val="20"/>
          <w:szCs w:val="20"/>
        </w:rPr>
        <w:t xml:space="preserve">ust. 4 Kontraktu Programowego dla Województwa </w:t>
      </w:r>
      <w:r w:rsidR="00EF1367">
        <w:rPr>
          <w:rFonts w:ascii="Century Gothic" w:hAnsi="Century Gothic"/>
          <w:sz w:val="20"/>
          <w:szCs w:val="20"/>
        </w:rPr>
        <w:t>Małopolskiego</w:t>
      </w:r>
      <w:r w:rsidRPr="00187A8A">
        <w:rPr>
          <w:rFonts w:ascii="Century Gothic" w:hAnsi="Century Gothic"/>
          <w:sz w:val="20"/>
          <w:szCs w:val="20"/>
        </w:rPr>
        <w:t xml:space="preserve">, Strony postanawiają, </w:t>
      </w:r>
      <w:r w:rsidR="00ED6DD3">
        <w:rPr>
          <w:rFonts w:ascii="Century Gothic" w:hAnsi="Century Gothic"/>
          <w:sz w:val="20"/>
          <w:szCs w:val="20"/>
        </w:rPr>
        <w:t>że załącznik nr 36 do Kontraktu Programowego dla Województwa Małopolskiego</w:t>
      </w:r>
      <w:r w:rsidRPr="00187A8A">
        <w:rPr>
          <w:rFonts w:ascii="Century Gothic" w:hAnsi="Century Gothic"/>
          <w:sz w:val="20"/>
          <w:szCs w:val="20"/>
        </w:rPr>
        <w:t>, zawart</w:t>
      </w:r>
      <w:r w:rsidR="00ED6DD3">
        <w:rPr>
          <w:rFonts w:ascii="Century Gothic" w:hAnsi="Century Gothic"/>
          <w:sz w:val="20"/>
          <w:szCs w:val="20"/>
        </w:rPr>
        <w:t>ego</w:t>
      </w:r>
      <w:r w:rsidRPr="00187A8A">
        <w:rPr>
          <w:rFonts w:ascii="Century Gothic" w:hAnsi="Century Gothic"/>
          <w:sz w:val="20"/>
          <w:szCs w:val="20"/>
        </w:rPr>
        <w:t xml:space="preserve"> </w:t>
      </w:r>
      <w:r w:rsidR="00ED6DD3">
        <w:rPr>
          <w:rFonts w:ascii="Century Gothic" w:hAnsi="Century Gothic"/>
          <w:sz w:val="20"/>
          <w:szCs w:val="20"/>
        </w:rPr>
        <w:br/>
      </w:r>
      <w:r w:rsidRPr="00187A8A">
        <w:rPr>
          <w:rFonts w:ascii="Century Gothic" w:hAnsi="Century Gothic"/>
          <w:sz w:val="20"/>
          <w:szCs w:val="20"/>
        </w:rPr>
        <w:t xml:space="preserve">w dniu </w:t>
      </w:r>
      <w:r w:rsidR="00A74E03">
        <w:rPr>
          <w:rFonts w:ascii="Century Gothic" w:hAnsi="Century Gothic"/>
          <w:sz w:val="20"/>
          <w:szCs w:val="20"/>
        </w:rPr>
        <w:t>4</w:t>
      </w:r>
      <w:r w:rsidR="00320350">
        <w:rPr>
          <w:rFonts w:ascii="Century Gothic" w:hAnsi="Century Gothic"/>
          <w:sz w:val="20"/>
          <w:szCs w:val="20"/>
        </w:rPr>
        <w:t xml:space="preserve"> </w:t>
      </w:r>
      <w:r w:rsidR="00A74E03">
        <w:rPr>
          <w:rFonts w:ascii="Century Gothic" w:hAnsi="Century Gothic"/>
          <w:sz w:val="20"/>
          <w:szCs w:val="20"/>
        </w:rPr>
        <w:t xml:space="preserve">października </w:t>
      </w:r>
      <w:r w:rsidR="00320350">
        <w:rPr>
          <w:rFonts w:ascii="Century Gothic" w:hAnsi="Century Gothic"/>
          <w:sz w:val="20"/>
          <w:szCs w:val="20"/>
        </w:rPr>
        <w:t>2022 r.</w:t>
      </w:r>
      <w:r w:rsidRPr="00187A8A">
        <w:rPr>
          <w:rFonts w:ascii="Century Gothic" w:hAnsi="Century Gothic"/>
          <w:sz w:val="20"/>
          <w:szCs w:val="20"/>
        </w:rPr>
        <w:t xml:space="preserve">, </w:t>
      </w:r>
      <w:r w:rsidR="00223705">
        <w:rPr>
          <w:rFonts w:ascii="Century Gothic" w:hAnsi="Century Gothic"/>
          <w:sz w:val="20"/>
          <w:szCs w:val="20"/>
        </w:rPr>
        <w:t>zmienion</w:t>
      </w:r>
      <w:r w:rsidR="00ED6DD3">
        <w:rPr>
          <w:rFonts w:ascii="Century Gothic" w:hAnsi="Century Gothic"/>
          <w:sz w:val="20"/>
          <w:szCs w:val="20"/>
        </w:rPr>
        <w:t>ego</w:t>
      </w:r>
      <w:r w:rsidR="00223705">
        <w:rPr>
          <w:rFonts w:ascii="Century Gothic" w:hAnsi="Century Gothic"/>
          <w:sz w:val="20"/>
          <w:szCs w:val="20"/>
        </w:rPr>
        <w:t xml:space="preserve"> </w:t>
      </w:r>
      <w:r w:rsidR="00F40E60">
        <w:rPr>
          <w:rFonts w:ascii="Century Gothic" w:hAnsi="Century Gothic"/>
          <w:sz w:val="20"/>
          <w:szCs w:val="20"/>
        </w:rPr>
        <w:t>Aneksem nr 1 z dnia 1</w:t>
      </w:r>
      <w:r w:rsidR="00A74E03">
        <w:rPr>
          <w:rFonts w:ascii="Century Gothic" w:hAnsi="Century Gothic"/>
          <w:sz w:val="20"/>
          <w:szCs w:val="20"/>
        </w:rPr>
        <w:t>3 czerwca</w:t>
      </w:r>
      <w:r w:rsidR="00F40E60">
        <w:rPr>
          <w:rFonts w:ascii="Century Gothic" w:hAnsi="Century Gothic"/>
          <w:sz w:val="20"/>
          <w:szCs w:val="20"/>
        </w:rPr>
        <w:t xml:space="preserve"> 2023 r.</w:t>
      </w:r>
      <w:r w:rsidR="00140CAC">
        <w:rPr>
          <w:rFonts w:ascii="Century Gothic" w:hAnsi="Century Gothic"/>
          <w:sz w:val="20"/>
          <w:szCs w:val="20"/>
        </w:rPr>
        <w:t xml:space="preserve"> </w:t>
      </w:r>
      <w:r w:rsidR="00ED6DD3">
        <w:rPr>
          <w:rFonts w:ascii="Century Gothic" w:hAnsi="Century Gothic"/>
          <w:sz w:val="20"/>
          <w:szCs w:val="20"/>
        </w:rPr>
        <w:br/>
      </w:r>
      <w:r w:rsidR="00140CAC">
        <w:rPr>
          <w:rFonts w:ascii="Century Gothic" w:hAnsi="Century Gothic"/>
          <w:sz w:val="20"/>
          <w:szCs w:val="20"/>
        </w:rPr>
        <w:lastRenderedPageBreak/>
        <w:t>oraz Aneksem nr 2 z dnia 20 grudnia 2023 r.</w:t>
      </w:r>
      <w:r w:rsidR="00ED6DD3">
        <w:rPr>
          <w:rFonts w:ascii="Century Gothic" w:hAnsi="Century Gothic"/>
          <w:sz w:val="20"/>
          <w:szCs w:val="20"/>
        </w:rPr>
        <w:t xml:space="preserve">, otrzymuje </w:t>
      </w:r>
      <w:r w:rsidR="00B233B4" w:rsidRPr="00140CAC">
        <w:rPr>
          <w:rFonts w:ascii="Century Gothic" w:hAnsi="Century Gothic"/>
          <w:sz w:val="20"/>
          <w:szCs w:val="20"/>
        </w:rPr>
        <w:t>brzmienie określone w załącznik</w:t>
      </w:r>
      <w:r w:rsidR="00140CAC">
        <w:rPr>
          <w:rFonts w:ascii="Century Gothic" w:hAnsi="Century Gothic"/>
          <w:sz w:val="20"/>
          <w:szCs w:val="20"/>
        </w:rPr>
        <w:t>u</w:t>
      </w:r>
      <w:r w:rsidR="00B233B4" w:rsidRPr="00140CAC">
        <w:rPr>
          <w:rFonts w:ascii="Century Gothic" w:hAnsi="Century Gothic"/>
          <w:sz w:val="20"/>
          <w:szCs w:val="20"/>
        </w:rPr>
        <w:t xml:space="preserve"> nr </w:t>
      </w:r>
      <w:r w:rsidR="00ED6DD3">
        <w:rPr>
          <w:rFonts w:ascii="Century Gothic" w:hAnsi="Century Gothic"/>
          <w:sz w:val="20"/>
          <w:szCs w:val="20"/>
        </w:rPr>
        <w:t>3</w:t>
      </w:r>
      <w:r w:rsidR="00B233B4" w:rsidRPr="00140CAC">
        <w:rPr>
          <w:rFonts w:ascii="Century Gothic" w:hAnsi="Century Gothic"/>
          <w:sz w:val="20"/>
          <w:szCs w:val="20"/>
        </w:rPr>
        <w:t xml:space="preserve"> </w:t>
      </w:r>
      <w:r w:rsidR="00ED6DD3">
        <w:rPr>
          <w:rFonts w:ascii="Century Gothic" w:hAnsi="Century Gothic"/>
          <w:sz w:val="20"/>
          <w:szCs w:val="20"/>
        </w:rPr>
        <w:br/>
      </w:r>
      <w:r w:rsidR="00605A7F" w:rsidRPr="00140CAC">
        <w:rPr>
          <w:rFonts w:ascii="Century Gothic" w:hAnsi="Century Gothic"/>
          <w:sz w:val="20"/>
          <w:szCs w:val="20"/>
        </w:rPr>
        <w:t>do Aneksu</w:t>
      </w:r>
      <w:r w:rsidR="00B233B4" w:rsidRPr="00140CAC">
        <w:rPr>
          <w:rFonts w:ascii="Century Gothic" w:hAnsi="Century Gothic"/>
          <w:sz w:val="20"/>
          <w:szCs w:val="20"/>
        </w:rPr>
        <w:t>.</w:t>
      </w:r>
    </w:p>
    <w:p w14:paraId="36CCE580" w14:textId="77777777" w:rsidR="0059419D" w:rsidRDefault="0059419D" w:rsidP="00140CAC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09057E38" w14:textId="4C79DC37" w:rsidR="00ED4296" w:rsidRDefault="00ED4296" w:rsidP="00ED4296">
      <w:pPr>
        <w:pStyle w:val="Akapitzlist"/>
        <w:spacing w:before="120" w:after="120" w:line="360" w:lineRule="auto"/>
        <w:ind w:left="0"/>
        <w:contextualSpacing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187A8A">
        <w:rPr>
          <w:rFonts w:ascii="Century Gothic" w:hAnsi="Century Gothic"/>
          <w:b/>
          <w:bCs/>
          <w:sz w:val="20"/>
          <w:szCs w:val="20"/>
        </w:rPr>
        <w:t>Art. 2</w:t>
      </w:r>
    </w:p>
    <w:p w14:paraId="30041F17" w14:textId="6D8D40E8" w:rsidR="00ED6DD3" w:rsidRDefault="00ED6DD3" w:rsidP="00ED6DD3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Pozostałe postanowienia Kontraktu Programowego dla Województwa </w:t>
      </w:r>
      <w:r>
        <w:rPr>
          <w:rFonts w:ascii="Century Gothic" w:hAnsi="Century Gothic"/>
          <w:sz w:val="20"/>
          <w:szCs w:val="20"/>
        </w:rPr>
        <w:t xml:space="preserve">Małopolskiego </w:t>
      </w:r>
      <w:r w:rsidRPr="00187A8A">
        <w:rPr>
          <w:rFonts w:ascii="Century Gothic" w:hAnsi="Century Gothic"/>
          <w:sz w:val="20"/>
          <w:szCs w:val="20"/>
        </w:rPr>
        <w:t>nie ulegają zmianie.</w:t>
      </w:r>
    </w:p>
    <w:p w14:paraId="5EFFE337" w14:textId="77777777" w:rsidR="0059419D" w:rsidRDefault="0059419D" w:rsidP="00ED6DD3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</w:p>
    <w:p w14:paraId="60679613" w14:textId="6DD94710" w:rsidR="00B233B4" w:rsidRPr="00187A8A" w:rsidRDefault="00B233B4" w:rsidP="00B233B4">
      <w:pPr>
        <w:pStyle w:val="Akapitzlist"/>
        <w:spacing w:before="120" w:after="120" w:line="360" w:lineRule="auto"/>
        <w:ind w:left="0"/>
        <w:contextualSpacing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187A8A">
        <w:rPr>
          <w:rFonts w:ascii="Century Gothic" w:hAnsi="Century Gothic"/>
          <w:b/>
          <w:bCs/>
          <w:sz w:val="20"/>
          <w:szCs w:val="20"/>
        </w:rPr>
        <w:t xml:space="preserve">Art. </w:t>
      </w:r>
      <w:r>
        <w:rPr>
          <w:rFonts w:ascii="Century Gothic" w:hAnsi="Century Gothic"/>
          <w:b/>
          <w:bCs/>
          <w:sz w:val="20"/>
          <w:szCs w:val="20"/>
        </w:rPr>
        <w:t>3</w:t>
      </w:r>
    </w:p>
    <w:p w14:paraId="7B9022B0" w14:textId="22FCA461" w:rsidR="00ED6DD3" w:rsidRDefault="00ED6DD3" w:rsidP="00ED6DD3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Aneks sporządzony został w czterech jednobrzmiących egzemplarzach, po dwa dla każdej </w:t>
      </w:r>
      <w:r>
        <w:rPr>
          <w:rFonts w:ascii="Century Gothic" w:hAnsi="Century Gothic"/>
          <w:sz w:val="20"/>
          <w:szCs w:val="20"/>
        </w:rPr>
        <w:br/>
      </w:r>
      <w:r w:rsidRPr="00187A8A">
        <w:rPr>
          <w:rFonts w:ascii="Century Gothic" w:hAnsi="Century Gothic"/>
          <w:sz w:val="20"/>
          <w:szCs w:val="20"/>
        </w:rPr>
        <w:t>ze Stron.</w:t>
      </w:r>
    </w:p>
    <w:p w14:paraId="513AD8A8" w14:textId="77777777" w:rsidR="0059419D" w:rsidRDefault="0059419D" w:rsidP="00ED6DD3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3C1C3AA8" w14:textId="1C9700CF" w:rsidR="00ED4296" w:rsidRDefault="00ED4296" w:rsidP="00ED4296">
      <w:pPr>
        <w:pStyle w:val="Akapitzlist"/>
        <w:spacing w:before="120" w:after="120" w:line="360" w:lineRule="auto"/>
        <w:ind w:left="0"/>
        <w:contextualSpacing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187A8A">
        <w:rPr>
          <w:rFonts w:ascii="Century Gothic" w:hAnsi="Century Gothic"/>
          <w:b/>
          <w:bCs/>
          <w:sz w:val="20"/>
          <w:szCs w:val="20"/>
        </w:rPr>
        <w:t xml:space="preserve">Art. </w:t>
      </w:r>
      <w:r w:rsidR="00B233B4">
        <w:rPr>
          <w:rFonts w:ascii="Century Gothic" w:hAnsi="Century Gothic"/>
          <w:b/>
          <w:bCs/>
          <w:sz w:val="20"/>
          <w:szCs w:val="20"/>
        </w:rPr>
        <w:t>4</w:t>
      </w:r>
    </w:p>
    <w:p w14:paraId="241E8F43" w14:textId="77777777" w:rsidR="00ED6DD3" w:rsidRDefault="00ED6DD3" w:rsidP="00ED6DD3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790A2F">
        <w:rPr>
          <w:rFonts w:ascii="Century Gothic" w:hAnsi="Century Gothic"/>
          <w:sz w:val="20"/>
          <w:szCs w:val="20"/>
        </w:rPr>
        <w:t>Integralną część Aneksu stanowi</w:t>
      </w:r>
      <w:r>
        <w:rPr>
          <w:rFonts w:ascii="Century Gothic" w:hAnsi="Century Gothic"/>
          <w:sz w:val="20"/>
          <w:szCs w:val="20"/>
        </w:rPr>
        <w:t>ą załączniki:</w:t>
      </w:r>
    </w:p>
    <w:p w14:paraId="3149B8BD" w14:textId="22C08E4D" w:rsidR="00ED6DD3" w:rsidRDefault="00ED6DD3" w:rsidP="00ED6DD3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</w:t>
      </w:r>
      <w:r w:rsidRPr="00140CAC">
        <w:rPr>
          <w:rFonts w:ascii="Century Gothic" w:hAnsi="Century Gothic"/>
          <w:sz w:val="20"/>
          <w:szCs w:val="20"/>
        </w:rPr>
        <w:t xml:space="preserve">ałącznik nr 1 – </w:t>
      </w:r>
      <w:r>
        <w:rPr>
          <w:rFonts w:ascii="Century Gothic" w:hAnsi="Century Gothic"/>
          <w:sz w:val="20"/>
          <w:szCs w:val="20"/>
        </w:rPr>
        <w:t>pełnomocnictwo nr MFiPR/405-PM/24 z dnia 8 lipca 2024 r.</w:t>
      </w:r>
      <w:r w:rsidR="00854669">
        <w:rPr>
          <w:rFonts w:ascii="Century Gothic" w:hAnsi="Century Gothic"/>
          <w:sz w:val="20"/>
          <w:szCs w:val="20"/>
        </w:rPr>
        <w:t>;</w:t>
      </w:r>
    </w:p>
    <w:p w14:paraId="00DDE005" w14:textId="65669B8F" w:rsidR="00ED6DD3" w:rsidRPr="00ED6DD3" w:rsidRDefault="00ED6DD3" w:rsidP="00ED6DD3">
      <w:pPr>
        <w:pStyle w:val="Akapitzlist"/>
        <w:numPr>
          <w:ilvl w:val="0"/>
          <w:numId w:val="9"/>
        </w:numPr>
        <w:spacing w:before="120" w:after="120" w:line="360" w:lineRule="auto"/>
        <w:ind w:left="703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ED6DD3">
        <w:rPr>
          <w:rFonts w:ascii="Century Gothic" w:hAnsi="Century Gothic"/>
          <w:sz w:val="20"/>
          <w:szCs w:val="20"/>
        </w:rPr>
        <w:t xml:space="preserve">Załącznik nr 2 – </w:t>
      </w:r>
      <w:r w:rsidR="00854669">
        <w:rPr>
          <w:rFonts w:ascii="Century Gothic" w:hAnsi="Century Gothic"/>
          <w:sz w:val="20"/>
          <w:szCs w:val="20"/>
        </w:rPr>
        <w:t xml:space="preserve">Uchwała Nr 1503/22 Zarządu Województwa Małopolskiego z dnia </w:t>
      </w:r>
      <w:r w:rsidR="00854669">
        <w:rPr>
          <w:rFonts w:ascii="Century Gothic" w:hAnsi="Century Gothic"/>
          <w:sz w:val="20"/>
          <w:szCs w:val="20"/>
        </w:rPr>
        <w:br/>
        <w:t xml:space="preserve">6 września 2022 r. w sprawie przyjęcia Kontraktu Programowego dla Województwa Małopolskiego oraz udzielenia upoważnienia do zawarcia Kontraktu Programowego </w:t>
      </w:r>
      <w:r w:rsidR="00854669">
        <w:rPr>
          <w:rFonts w:ascii="Century Gothic" w:hAnsi="Century Gothic"/>
          <w:sz w:val="20"/>
          <w:szCs w:val="20"/>
        </w:rPr>
        <w:br/>
        <w:t xml:space="preserve">w imieniu Zarządu Województwa, zmieniona Uchwałą Nr 1661/24 Zarządu Województwa Małopolskiego z dnia 6 sierpnia 2024 r. w sprawie zmiany Uchwały </w:t>
      </w:r>
      <w:r w:rsidR="00854669">
        <w:rPr>
          <w:rFonts w:ascii="Century Gothic" w:hAnsi="Century Gothic"/>
          <w:sz w:val="20"/>
          <w:szCs w:val="20"/>
        </w:rPr>
        <w:br/>
        <w:t>Nr 2198/22 z dnia 20 grudnia 2022 r. w sprawie wyznaczenia przedstawicieli Instytucji Zarządzającej programem regionalnym Fundusze Europejskie dla Małopolski 2021-2027 do składu Komitetu do spraw Umowy Partnerstwa na lata 2021-2027 oraz zmiany niektórych innych uchwał;</w:t>
      </w:r>
    </w:p>
    <w:p w14:paraId="67D5D4C3" w14:textId="59968071" w:rsidR="00ED6DD3" w:rsidRDefault="00ED6DD3" w:rsidP="00ED6DD3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Załącznik nr 3 – </w:t>
      </w:r>
      <w:r w:rsidRPr="00140CAC">
        <w:rPr>
          <w:rFonts w:ascii="Century Gothic" w:hAnsi="Century Gothic"/>
          <w:sz w:val="20"/>
          <w:szCs w:val="20"/>
        </w:rPr>
        <w:t xml:space="preserve">Algorytm przeliczania środków budżetu państwa w odniesieniu </w:t>
      </w:r>
      <w:r>
        <w:rPr>
          <w:rFonts w:ascii="Century Gothic" w:hAnsi="Century Gothic"/>
          <w:sz w:val="20"/>
          <w:szCs w:val="20"/>
        </w:rPr>
        <w:br/>
      </w:r>
      <w:r w:rsidRPr="00140CAC">
        <w:rPr>
          <w:rFonts w:ascii="Century Gothic" w:hAnsi="Century Gothic"/>
          <w:sz w:val="20"/>
          <w:szCs w:val="20"/>
        </w:rPr>
        <w:t>do środków pochodzących z EFRR, EFS+ oraz FST.</w:t>
      </w:r>
    </w:p>
    <w:p w14:paraId="7DCA5FF7" w14:textId="77777777" w:rsidR="0059419D" w:rsidRPr="0059419D" w:rsidRDefault="0059419D" w:rsidP="0059419D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2E17037C" w14:textId="5CAD6161" w:rsidR="00B233B4" w:rsidRPr="00187A8A" w:rsidRDefault="00B233B4" w:rsidP="00B233B4">
      <w:pPr>
        <w:spacing w:before="120" w:after="12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87A8A">
        <w:rPr>
          <w:rFonts w:ascii="Century Gothic" w:hAnsi="Century Gothic"/>
          <w:b/>
          <w:bCs/>
          <w:sz w:val="20"/>
          <w:szCs w:val="20"/>
        </w:rPr>
        <w:t xml:space="preserve">Art. </w:t>
      </w:r>
      <w:r>
        <w:rPr>
          <w:rFonts w:ascii="Century Gothic" w:hAnsi="Century Gothic"/>
          <w:b/>
          <w:bCs/>
          <w:sz w:val="20"/>
          <w:szCs w:val="20"/>
        </w:rPr>
        <w:t>5</w:t>
      </w:r>
    </w:p>
    <w:p w14:paraId="43ED7ED8" w14:textId="77777777" w:rsidR="00B233B4" w:rsidRPr="00187A8A" w:rsidRDefault="00B233B4" w:rsidP="00B233B4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Aneks wchodzi w życie z dniem podpisania przez drugą Stronę.</w:t>
      </w:r>
    </w:p>
    <w:p w14:paraId="1A9FBBF4" w14:textId="77777777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14326680" w14:textId="77777777" w:rsidR="00854669" w:rsidRDefault="00854669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br w:type="page"/>
      </w:r>
    </w:p>
    <w:p w14:paraId="5C8FDC5B" w14:textId="3103C2EE" w:rsidR="00B85E69" w:rsidRPr="00B85E69" w:rsidRDefault="00ED1117" w:rsidP="00ED11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960" w:after="120" w:line="240" w:lineRule="auto"/>
        <w:ind w:left="2832" w:hanging="2832"/>
        <w:rPr>
          <w:rFonts w:ascii="Century Gothic" w:eastAsia="Times New Roman" w:hAnsi="Century Gothic" w:cs="Calibri"/>
          <w:sz w:val="20"/>
          <w:szCs w:val="20"/>
          <w:lang w:eastAsia="pl-PL"/>
        </w:rPr>
      </w:pPr>
      <w:r>
        <w:rPr>
          <w:rFonts w:ascii="Century Gothic" w:eastAsia="Times New Roman" w:hAnsi="Century Gothic" w:cs="Calibri"/>
          <w:sz w:val="20"/>
          <w:szCs w:val="20"/>
          <w:lang w:eastAsia="pl-PL"/>
        </w:rPr>
        <w:lastRenderedPageBreak/>
        <w:t>Minister:</w:t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="00B85E69"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>Marszałek Województwa</w:t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Małopolskiego:</w:t>
      </w:r>
    </w:p>
    <w:p w14:paraId="16058692" w14:textId="61C3F330" w:rsidR="00B85E69" w:rsidRPr="00B85E69" w:rsidRDefault="00B85E69" w:rsidP="00B85E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>(-)dr inż. Jacek Karnowski</w:t>
      </w:r>
      <w:r w:rsidR="00ED1117"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="00ED1117"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="00ED1117"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="00ED1117"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="00ED1117"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(-) </w:t>
      </w:r>
      <w:r w:rsidR="00ED1117">
        <w:rPr>
          <w:rFonts w:ascii="Century Gothic" w:eastAsia="Times New Roman" w:hAnsi="Century Gothic" w:cs="Calibri"/>
          <w:sz w:val="20"/>
          <w:szCs w:val="20"/>
          <w:lang w:eastAsia="pl-PL"/>
        </w:rPr>
        <w:t>Łukasz Smółka</w:t>
      </w:r>
    </w:p>
    <w:p w14:paraId="6D085E03" w14:textId="4A0A76E3" w:rsidR="00B85E69" w:rsidRPr="00B85E69" w:rsidRDefault="00B85E69" w:rsidP="00B85E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ind w:left="5664" w:hanging="5664"/>
        <w:rPr>
          <w:rFonts w:ascii="Century Gothic" w:eastAsia="Times New Roman" w:hAnsi="Century Gothic" w:cs="Calibri"/>
          <w:sz w:val="20"/>
          <w:szCs w:val="20"/>
          <w:lang w:eastAsia="pl-PL"/>
        </w:rPr>
      </w:pPr>
      <w:r>
        <w:rPr>
          <w:rFonts w:ascii="Century Gothic" w:eastAsia="Times New Roman" w:hAnsi="Century Gothic" w:cs="Calibri"/>
          <w:sz w:val="20"/>
          <w:szCs w:val="20"/>
          <w:lang w:eastAsia="pl-PL"/>
        </w:rPr>
        <w:t>Sekretarz Stanu</w:t>
      </w:r>
      <w:r w:rsidR="009B145F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                                                            </w:t>
      </w:r>
      <w:bookmarkStart w:id="1" w:name="_GoBack"/>
      <w:bookmarkEnd w:id="1"/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>Marszałek Województwa Małopolskiego</w:t>
      </w:r>
    </w:p>
    <w:p w14:paraId="750B8429" w14:textId="0214663B" w:rsidR="00B85E69" w:rsidRPr="00B85E69" w:rsidRDefault="009B145F" w:rsidP="00B85E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rPr>
          <w:rFonts w:ascii="Century Gothic" w:eastAsia="Times New Roman" w:hAnsi="Century Gothic" w:cs="Calibri"/>
          <w:sz w:val="20"/>
          <w:szCs w:val="20"/>
          <w:lang w:eastAsia="pl-PL"/>
        </w:rPr>
      </w:pPr>
      <w:r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      </w:t>
      </w:r>
      <w:r w:rsidR="00ED1117">
        <w:rPr>
          <w:rFonts w:ascii="Century Gothic" w:eastAsia="Times New Roman" w:hAnsi="Century Gothic" w:cs="Calibri"/>
          <w:sz w:val="20"/>
          <w:szCs w:val="20"/>
          <w:lang w:eastAsia="pl-PL"/>
        </w:rPr>
        <w:t>07-02-</w:t>
      </w:r>
      <w:r w:rsidR="00B85E69"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>2025</w:t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ab/>
        <w:t xml:space="preserve">                    </w:t>
      </w:r>
      <w:r w:rsidR="00ED1117">
        <w:rPr>
          <w:rFonts w:ascii="Century Gothic" w:eastAsia="Times New Roman" w:hAnsi="Century Gothic" w:cs="Calibri"/>
          <w:sz w:val="20"/>
          <w:szCs w:val="20"/>
          <w:lang w:eastAsia="pl-PL"/>
        </w:rPr>
        <w:t>17-02-2025</w:t>
      </w:r>
    </w:p>
    <w:p w14:paraId="724B4772" w14:textId="77777777" w:rsidR="009B145F" w:rsidRDefault="00B85E69" w:rsidP="009B14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>____________________</w:t>
      </w: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ab/>
        <w:t>_____________________</w:t>
      </w: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</w:p>
    <w:p w14:paraId="5833C2A5" w14:textId="4DD2FBAA" w:rsidR="00B85E69" w:rsidRPr="00B85E69" w:rsidRDefault="009B145F" w:rsidP="009B14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rPr>
          <w:rFonts w:ascii="Century Gothic" w:eastAsia="Times New Roman" w:hAnsi="Century Gothic" w:cs="Calibri"/>
          <w:sz w:val="20"/>
          <w:szCs w:val="20"/>
          <w:lang w:eastAsia="pl-PL"/>
        </w:rPr>
      </w:pPr>
      <w:r>
        <w:rPr>
          <w:rFonts w:ascii="Century Gothic" w:hAnsi="Century Gothic" w:cstheme="minorHAnsi"/>
          <w:sz w:val="20"/>
          <w:szCs w:val="20"/>
        </w:rPr>
        <w:t xml:space="preserve">Minister Funduszy i Polityki Regionalnej </w:t>
      </w:r>
      <w:r>
        <w:rPr>
          <w:rFonts w:ascii="Century Gothic" w:hAnsi="Century Gothic" w:cstheme="minorHAnsi"/>
          <w:sz w:val="20"/>
          <w:szCs w:val="20"/>
        </w:rPr>
        <w:t xml:space="preserve">                </w:t>
      </w:r>
      <w:r w:rsidR="00B85E69"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>Wicemarszałek Województwa</w:t>
      </w:r>
      <w:r w:rsidR="00ED1117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Małopolskiego:</w:t>
      </w:r>
    </w:p>
    <w:p w14:paraId="54BF1DF7" w14:textId="0E14DCCF" w:rsidR="00B85E69" w:rsidRPr="00B85E69" w:rsidRDefault="00B85E69" w:rsidP="00B85E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ind w:left="4956" w:firstLine="708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(-) </w:t>
      </w:r>
      <w:r w:rsidR="00ED1117">
        <w:rPr>
          <w:rFonts w:ascii="Century Gothic" w:eastAsia="Times New Roman" w:hAnsi="Century Gothic" w:cs="Calibri"/>
          <w:sz w:val="20"/>
          <w:szCs w:val="20"/>
          <w:lang w:eastAsia="pl-PL"/>
        </w:rPr>
        <w:t>Witold Kozłowski</w:t>
      </w:r>
    </w:p>
    <w:p w14:paraId="42ED6765" w14:textId="6DC6DA92" w:rsidR="00B85E69" w:rsidRPr="00B85E69" w:rsidRDefault="009B145F" w:rsidP="009B14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                                                                                   Wicemarszałek </w:t>
      </w:r>
      <w:r w:rsidR="00ED1117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Województwa </w:t>
      </w:r>
      <w:r w:rsidR="00B85E69"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>Małopolskiego</w:t>
      </w:r>
    </w:p>
    <w:p w14:paraId="183A2B57" w14:textId="44EAE10F" w:rsidR="00B85E69" w:rsidRDefault="009B145F" w:rsidP="009B145F">
      <w:pPr>
        <w:spacing w:before="120" w:after="120"/>
        <w:rPr>
          <w:rFonts w:ascii="Century Gothic" w:eastAsia="Times New Roman" w:hAnsi="Century Gothic" w:cs="Calibri"/>
          <w:sz w:val="20"/>
          <w:szCs w:val="20"/>
          <w:lang w:eastAsia="pl-PL"/>
        </w:rPr>
      </w:pPr>
      <w:r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                                                                                                             </w:t>
      </w:r>
      <w:r w:rsidR="00ED1117">
        <w:rPr>
          <w:rFonts w:ascii="Century Gothic" w:eastAsia="Times New Roman" w:hAnsi="Century Gothic" w:cs="Calibri"/>
          <w:sz w:val="20"/>
          <w:szCs w:val="20"/>
          <w:lang w:eastAsia="pl-PL"/>
        </w:rPr>
        <w:t>17-02-2025</w:t>
      </w:r>
    </w:p>
    <w:p w14:paraId="5E099170" w14:textId="319AA8F0" w:rsidR="00B85E69" w:rsidRDefault="009B145F" w:rsidP="009B145F">
      <w:pPr>
        <w:spacing w:before="120" w:after="120"/>
        <w:ind w:left="4956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eastAsia="Times New Roman" w:hAnsi="Century Gothic" w:cs="Calibri"/>
          <w:sz w:val="20"/>
          <w:szCs w:val="20"/>
          <w:lang w:eastAsia="pl-PL"/>
        </w:rPr>
        <w:t>_____________________</w:t>
      </w:r>
    </w:p>
    <w:p w14:paraId="1637D0CB" w14:textId="77777777" w:rsidR="009B145F" w:rsidRDefault="00C30ECD" w:rsidP="00C30ECD">
      <w:pPr>
        <w:spacing w:before="120" w:after="120"/>
        <w:ind w:left="4956" w:hanging="4956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Minister Funduszy i Polityki Regionalnej</w:t>
      </w:r>
    </w:p>
    <w:p w14:paraId="66C627E6" w14:textId="7B21374C" w:rsidR="009B145F" w:rsidRDefault="009B145F" w:rsidP="009B145F">
      <w:pPr>
        <w:spacing w:before="120" w:after="120"/>
        <w:ind w:left="4956" w:hanging="4956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                  </w:t>
      </w:r>
      <w:r w:rsidR="00C30ECD">
        <w:rPr>
          <w:rFonts w:ascii="Century Gothic" w:hAnsi="Century Gothic" w:cstheme="minorHAnsi"/>
          <w:sz w:val="20"/>
          <w:szCs w:val="20"/>
        </w:rPr>
        <w:t xml:space="preserve"> [pieczęć]</w:t>
      </w:r>
      <w:r w:rsidR="00C30ECD">
        <w:rPr>
          <w:rFonts w:ascii="Century Gothic" w:hAnsi="Century Gothic" w:cstheme="minorHAnsi"/>
          <w:sz w:val="20"/>
          <w:szCs w:val="20"/>
        </w:rPr>
        <w:tab/>
      </w:r>
      <w:r w:rsidR="00C30ECD" w:rsidRPr="00C30ECD">
        <w:rPr>
          <w:rFonts w:ascii="Century Gothic" w:hAnsi="Century Gothic" w:cstheme="minorHAnsi"/>
          <w:sz w:val="20"/>
          <w:szCs w:val="20"/>
        </w:rPr>
        <w:t>Zarząd Województwa Mał</w:t>
      </w:r>
      <w:r w:rsidR="00AA6619">
        <w:rPr>
          <w:rFonts w:ascii="Century Gothic" w:hAnsi="Century Gothic" w:cstheme="minorHAnsi"/>
          <w:sz w:val="20"/>
          <w:szCs w:val="20"/>
        </w:rPr>
        <w:t>opolskiego</w:t>
      </w:r>
      <w:r w:rsidR="00C30ECD" w:rsidRPr="00C30ECD">
        <w:rPr>
          <w:rFonts w:ascii="Century Gothic" w:hAnsi="Century Gothic" w:cstheme="minorHAnsi"/>
          <w:sz w:val="20"/>
          <w:szCs w:val="20"/>
        </w:rPr>
        <w:t xml:space="preserve"> </w:t>
      </w:r>
      <w:r w:rsidR="00C30ECD" w:rsidRPr="00C30ECD">
        <w:rPr>
          <w:rFonts w:ascii="Century Gothic" w:hAnsi="Century Gothic" w:cstheme="minorHAnsi"/>
          <w:sz w:val="20"/>
          <w:szCs w:val="20"/>
        </w:rPr>
        <w:br/>
        <w:t xml:space="preserve">31-156 Kraków, ul. Basztowa 22, </w:t>
      </w:r>
      <w:r w:rsidR="00AA6619">
        <w:rPr>
          <w:rFonts w:ascii="Century Gothic" w:hAnsi="Century Gothic" w:cstheme="minorHAnsi"/>
          <w:sz w:val="20"/>
          <w:szCs w:val="20"/>
        </w:rPr>
        <w:br/>
      </w:r>
      <w:r>
        <w:rPr>
          <w:rFonts w:ascii="Century Gothic" w:hAnsi="Century Gothic" w:cstheme="minorHAnsi"/>
          <w:sz w:val="20"/>
          <w:szCs w:val="20"/>
        </w:rPr>
        <w:t xml:space="preserve">     Adres do korespondencji:                             30-017 Kraków, </w:t>
      </w:r>
      <w:r w:rsidR="00C30ECD" w:rsidRPr="00C30ECD">
        <w:rPr>
          <w:rFonts w:ascii="Century Gothic" w:hAnsi="Century Gothic" w:cstheme="minorHAnsi"/>
          <w:sz w:val="20"/>
          <w:szCs w:val="20"/>
        </w:rPr>
        <w:t xml:space="preserve">ul. Racławicka 56 </w:t>
      </w:r>
    </w:p>
    <w:p w14:paraId="365DD622" w14:textId="6FA195DE" w:rsidR="00C30ECD" w:rsidRPr="00C30ECD" w:rsidRDefault="009B145F" w:rsidP="00C30ECD">
      <w:pPr>
        <w:spacing w:before="120" w:after="120"/>
        <w:ind w:left="4956" w:hanging="4956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                                                                                                                </w:t>
      </w:r>
      <w:r w:rsidR="00C30ECD" w:rsidRPr="00C30ECD">
        <w:rPr>
          <w:rFonts w:ascii="Century Gothic" w:hAnsi="Century Gothic" w:cstheme="minorHAnsi"/>
          <w:sz w:val="20"/>
          <w:szCs w:val="20"/>
        </w:rPr>
        <w:t>[pieczęć]</w:t>
      </w:r>
    </w:p>
    <w:p w14:paraId="20738D38" w14:textId="02E98F3B" w:rsidR="00B85E69" w:rsidRDefault="00B85E69" w:rsidP="00ED4296">
      <w:pPr>
        <w:spacing w:before="120" w:after="120"/>
        <w:ind w:left="4956" w:hanging="4956"/>
        <w:rPr>
          <w:rFonts w:ascii="Century Gothic" w:hAnsi="Century Gothic" w:cstheme="minorHAnsi"/>
          <w:sz w:val="20"/>
          <w:szCs w:val="20"/>
        </w:rPr>
      </w:pPr>
    </w:p>
    <w:p w14:paraId="726A9990" w14:textId="77777777" w:rsidR="00B85E69" w:rsidRDefault="00B85E69" w:rsidP="00ED4296">
      <w:pPr>
        <w:spacing w:before="120" w:after="120"/>
        <w:ind w:left="4956" w:hanging="4956"/>
        <w:rPr>
          <w:rFonts w:ascii="Century Gothic" w:hAnsi="Century Gothic" w:cstheme="minorHAnsi"/>
          <w:sz w:val="20"/>
          <w:szCs w:val="20"/>
        </w:rPr>
      </w:pPr>
    </w:p>
    <w:p w14:paraId="32931E2E" w14:textId="77777777" w:rsidR="00B85E69" w:rsidRDefault="00B85E69" w:rsidP="00ED4296">
      <w:pPr>
        <w:spacing w:before="120" w:after="120"/>
        <w:ind w:left="4956" w:hanging="4956"/>
        <w:rPr>
          <w:rFonts w:ascii="Century Gothic" w:hAnsi="Century Gothic" w:cstheme="minorHAnsi"/>
          <w:sz w:val="20"/>
          <w:szCs w:val="20"/>
        </w:rPr>
      </w:pPr>
    </w:p>
    <w:p w14:paraId="14DB794B" w14:textId="77777777" w:rsidR="00B85E69" w:rsidRDefault="00B85E69" w:rsidP="00ED4296">
      <w:pPr>
        <w:spacing w:before="120" w:after="120"/>
        <w:ind w:left="4956" w:hanging="4956"/>
        <w:rPr>
          <w:rFonts w:ascii="Century Gothic" w:hAnsi="Century Gothic" w:cstheme="minorHAnsi"/>
          <w:sz w:val="20"/>
          <w:szCs w:val="20"/>
        </w:rPr>
      </w:pPr>
    </w:p>
    <w:p w14:paraId="0C39F9DC" w14:textId="77777777" w:rsidR="00B85E69" w:rsidRDefault="00B85E69" w:rsidP="00ED4296">
      <w:pPr>
        <w:spacing w:before="120" w:after="120"/>
        <w:ind w:left="4956" w:hanging="4956"/>
        <w:rPr>
          <w:rFonts w:ascii="Century Gothic" w:hAnsi="Century Gothic" w:cstheme="minorHAnsi"/>
          <w:sz w:val="20"/>
          <w:szCs w:val="20"/>
        </w:rPr>
      </w:pPr>
    </w:p>
    <w:p w14:paraId="693F83EF" w14:textId="77777777" w:rsidR="00B85E69" w:rsidRDefault="00B85E69" w:rsidP="00ED4296">
      <w:pPr>
        <w:spacing w:before="120" w:after="120"/>
        <w:ind w:left="4956" w:hanging="4956"/>
        <w:rPr>
          <w:rFonts w:ascii="Century Gothic" w:hAnsi="Century Gothic" w:cstheme="minorHAnsi"/>
          <w:sz w:val="20"/>
          <w:szCs w:val="20"/>
        </w:rPr>
      </w:pPr>
    </w:p>
    <w:p w14:paraId="6874B3C2" w14:textId="5645B267" w:rsidR="00ED4296" w:rsidRDefault="00ED4296" w:rsidP="00ED4296">
      <w:pPr>
        <w:spacing w:before="240" w:after="120"/>
        <w:ind w:left="360"/>
        <w:jc w:val="center"/>
        <w:rPr>
          <w:rFonts w:ascii="Century Gothic" w:hAnsi="Century Gothic" w:cstheme="minorHAnsi"/>
          <w:sz w:val="20"/>
          <w:szCs w:val="20"/>
        </w:rPr>
      </w:pPr>
    </w:p>
    <w:p w14:paraId="49786B17" w14:textId="287EE77B" w:rsidR="00ED6DD3" w:rsidRDefault="00ED6DD3" w:rsidP="00ED6DD3">
      <w:pPr>
        <w:spacing w:before="240" w:after="120"/>
        <w:ind w:left="3900" w:firstLine="348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62475237" w14:textId="5C5424A1" w:rsidR="00DD7CEA" w:rsidRDefault="00DD7CEA" w:rsidP="00DD7CE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Załącznik nr </w:t>
      </w:r>
      <w:r w:rsidR="00ED6DD3">
        <w:rPr>
          <w:rFonts w:ascii="Century Gothic" w:hAnsi="Century Gothic"/>
          <w:sz w:val="20"/>
          <w:szCs w:val="20"/>
        </w:rPr>
        <w:t>3</w:t>
      </w:r>
    </w:p>
    <w:p w14:paraId="483F0397" w14:textId="420F5BF3" w:rsidR="00DD7CEA" w:rsidRPr="00DD7CEA" w:rsidRDefault="00DD7CEA" w:rsidP="00DD7CEA">
      <w:pPr>
        <w:spacing w:after="200" w:line="276" w:lineRule="auto"/>
        <w:rPr>
          <w:rFonts w:ascii="Century Gothic" w:eastAsia="Times New Roman" w:hAnsi="Century Gothic" w:cs="Calibri"/>
          <w:bCs/>
          <w:i/>
          <w:sz w:val="18"/>
          <w:szCs w:val="18"/>
          <w:lang w:eastAsia="pl-PL"/>
        </w:rPr>
      </w:pPr>
      <w:r w:rsidRPr="00DD7CEA">
        <w:rPr>
          <w:rFonts w:ascii="Century Gothic" w:eastAsia="Times New Roman" w:hAnsi="Century Gothic" w:cs="Calibri"/>
          <w:bCs/>
          <w:i/>
          <w:sz w:val="18"/>
          <w:szCs w:val="18"/>
          <w:lang w:eastAsia="pl-PL"/>
        </w:rPr>
        <w:t>Algorytm przeliczania środków budżetu państwa w odniesieniu do środków pochodzących z EFRR, EFS+ oraz FST</w:t>
      </w:r>
    </w:p>
    <w:p w14:paraId="3479A2EE" w14:textId="77777777" w:rsidR="00DD7CEA" w:rsidRPr="00DD7CEA" w:rsidRDefault="00DD7CEA" w:rsidP="00DD7CEA">
      <w:pPr>
        <w:spacing w:after="120" w:line="240" w:lineRule="auto"/>
        <w:jc w:val="both"/>
        <w:rPr>
          <w:rFonts w:ascii="Century Gothic" w:eastAsia="Times New Roman" w:hAnsi="Century Gothic" w:cs="Calibri"/>
          <w:bCs/>
          <w:iCs/>
          <w:sz w:val="18"/>
          <w:szCs w:val="18"/>
          <w:lang w:eastAsia="pl-PL"/>
        </w:rPr>
      </w:pPr>
    </w:p>
    <w:p w14:paraId="396C4D97" w14:textId="77777777" w:rsidR="00DD7CEA" w:rsidRPr="00DD7CEA" w:rsidRDefault="00DD7CEA" w:rsidP="00DD7CEA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</w:rPr>
      </w:pPr>
      <w:r w:rsidRPr="00DD7CEA">
        <w:rPr>
          <w:rFonts w:ascii="Century Gothic" w:eastAsia="Times New Roman" w:hAnsi="Century Gothic" w:cs="Calibri"/>
          <w:sz w:val="20"/>
          <w:szCs w:val="20"/>
        </w:rPr>
        <w:t xml:space="preserve">Algorytm przeliczania środków budżetu państwa, stanowiących część wkładu krajowego, wskazanych w Kontrakcie w ramach kategorii: </w:t>
      </w:r>
    </w:p>
    <w:p w14:paraId="0AE97E7D" w14:textId="77777777" w:rsidR="00DD7CEA" w:rsidRPr="00DD7CEA" w:rsidRDefault="00DD7CEA" w:rsidP="00DD7CEA">
      <w:pPr>
        <w:numPr>
          <w:ilvl w:val="0"/>
          <w:numId w:val="8"/>
        </w:numPr>
        <w:spacing w:after="0" w:line="240" w:lineRule="auto"/>
        <w:ind w:hanging="349"/>
        <w:jc w:val="both"/>
        <w:rPr>
          <w:rFonts w:ascii="Century Gothic" w:eastAsia="Arial Unicode MS" w:hAnsi="Century Gothic" w:cs="Calibri"/>
          <w:sz w:val="20"/>
          <w:szCs w:val="20"/>
        </w:rPr>
      </w:pPr>
      <w:r w:rsidRPr="00DD7CEA">
        <w:rPr>
          <w:rFonts w:ascii="Century Gothic" w:eastAsia="Arial Unicode MS" w:hAnsi="Century Gothic" w:cs="Calibri"/>
          <w:sz w:val="20"/>
          <w:szCs w:val="20"/>
        </w:rPr>
        <w:t xml:space="preserve">środki z budżetu państwa, stanowiące uzupełnienie do środków z EFRR, </w:t>
      </w:r>
      <w:r w:rsidRPr="00DD7CEA">
        <w:rPr>
          <w:rFonts w:ascii="Century Gothic" w:eastAsia="Arial Unicode MS" w:hAnsi="Century Gothic" w:cs="Calibri"/>
          <w:sz w:val="20"/>
          <w:szCs w:val="20"/>
        </w:rPr>
        <w:br/>
        <w:t xml:space="preserve">z przeznaczeniem na część wkładu krajowego w ramach projektów realizowanych </w:t>
      </w:r>
      <w:r w:rsidRPr="00DD7CEA">
        <w:rPr>
          <w:rFonts w:ascii="Century Gothic" w:eastAsia="Arial Unicode MS" w:hAnsi="Century Gothic" w:cs="Calibri"/>
          <w:sz w:val="20"/>
          <w:szCs w:val="20"/>
        </w:rPr>
        <w:br/>
        <w:t>w ramach Programu Regionalnego, o których mowa w art. 5 ust. 4 pkt 1 Kontraktu,</w:t>
      </w:r>
    </w:p>
    <w:p w14:paraId="3AA632B7" w14:textId="77777777" w:rsidR="00DD7CEA" w:rsidRPr="00DD7CEA" w:rsidRDefault="00DD7CEA" w:rsidP="00DD7CEA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before="120" w:after="120" w:line="240" w:lineRule="auto"/>
        <w:ind w:hanging="349"/>
        <w:jc w:val="both"/>
        <w:rPr>
          <w:rFonts w:ascii="Century Gothic" w:eastAsia="Arial Unicode MS" w:hAnsi="Century Gothic" w:cs="Calibri"/>
          <w:sz w:val="20"/>
          <w:szCs w:val="20"/>
        </w:rPr>
      </w:pPr>
      <w:r w:rsidRPr="00DD7CEA">
        <w:rPr>
          <w:rFonts w:ascii="Century Gothic" w:eastAsia="Arial Unicode MS" w:hAnsi="Century Gothic" w:cs="Calibri"/>
          <w:sz w:val="20"/>
          <w:szCs w:val="20"/>
        </w:rPr>
        <w:t xml:space="preserve">środki z budżetu państwa, stanowiące uzupełnienie do środków z EFS+, </w:t>
      </w:r>
      <w:r w:rsidRPr="00DD7CEA">
        <w:rPr>
          <w:rFonts w:ascii="Century Gothic" w:eastAsia="Arial Unicode MS" w:hAnsi="Century Gothic" w:cs="Calibri"/>
          <w:sz w:val="20"/>
          <w:szCs w:val="20"/>
        </w:rPr>
        <w:br/>
        <w:t xml:space="preserve">z przeznaczeniem na część wkładu krajowego w ramach projektów realizowanych </w:t>
      </w:r>
      <w:r w:rsidRPr="00DD7CEA">
        <w:rPr>
          <w:rFonts w:ascii="Century Gothic" w:eastAsia="Arial Unicode MS" w:hAnsi="Century Gothic" w:cs="Calibri"/>
          <w:sz w:val="20"/>
          <w:szCs w:val="20"/>
        </w:rPr>
        <w:br/>
        <w:t>w ramach Programu Regionalnego, o których mowa w art. 5 ust. 4 pkt 2 Kontraktu,</w:t>
      </w:r>
    </w:p>
    <w:p w14:paraId="14F45DE4" w14:textId="77777777" w:rsidR="00DD7CEA" w:rsidRPr="00DD7CEA" w:rsidRDefault="00DD7CEA" w:rsidP="00DD7CEA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before="120" w:after="120" w:line="240" w:lineRule="auto"/>
        <w:ind w:hanging="349"/>
        <w:jc w:val="both"/>
        <w:rPr>
          <w:rFonts w:ascii="Century Gothic" w:eastAsia="Arial Unicode MS" w:hAnsi="Century Gothic" w:cs="Calibri"/>
          <w:sz w:val="20"/>
          <w:szCs w:val="20"/>
        </w:rPr>
      </w:pPr>
      <w:r w:rsidRPr="00DD7CEA">
        <w:rPr>
          <w:rFonts w:ascii="Century Gothic" w:eastAsia="Arial Unicode MS" w:hAnsi="Century Gothic" w:cs="Calibri"/>
          <w:sz w:val="20"/>
          <w:szCs w:val="20"/>
        </w:rPr>
        <w:t xml:space="preserve">środki z budżetu państwa, stanowiące uzupełnienie do środków z FST, </w:t>
      </w:r>
      <w:r w:rsidRPr="00DD7CEA">
        <w:rPr>
          <w:rFonts w:ascii="Century Gothic" w:eastAsia="Arial Unicode MS" w:hAnsi="Century Gothic" w:cs="Calibri"/>
          <w:sz w:val="20"/>
          <w:szCs w:val="20"/>
        </w:rPr>
        <w:br/>
        <w:t xml:space="preserve">z przeznaczeniem na część wkładu krajowego w ramach projektów realizowanych </w:t>
      </w:r>
      <w:r w:rsidRPr="00DD7CEA">
        <w:rPr>
          <w:rFonts w:ascii="Century Gothic" w:eastAsia="Arial Unicode MS" w:hAnsi="Century Gothic" w:cs="Calibri"/>
          <w:sz w:val="20"/>
          <w:szCs w:val="20"/>
        </w:rPr>
        <w:br/>
        <w:t>w ramach Programu Regionalnego, o których mowa w art. 5 ust. 4 pkt 3 Kontraktu,</w:t>
      </w:r>
    </w:p>
    <w:p w14:paraId="7DC2AB46" w14:textId="77777777" w:rsidR="00DD7CEA" w:rsidRPr="00DD7CEA" w:rsidRDefault="00DD7CEA" w:rsidP="00DD7CEA">
      <w:pPr>
        <w:spacing w:after="120" w:line="240" w:lineRule="auto"/>
        <w:jc w:val="center"/>
        <w:rPr>
          <w:rFonts w:ascii="Century Gothic" w:eastAsia="Times New Roman" w:hAnsi="Century Gothic" w:cs="Calibri"/>
          <w:b/>
          <w:sz w:val="20"/>
          <w:szCs w:val="20"/>
        </w:rPr>
      </w:pPr>
      <w:r w:rsidRPr="00DD7CEA">
        <w:rPr>
          <w:rFonts w:ascii="Century Gothic" w:eastAsia="Times New Roman" w:hAnsi="Century Gothic" w:cs="Calibri"/>
          <w:b/>
          <w:sz w:val="20"/>
          <w:szCs w:val="20"/>
        </w:rPr>
        <w:t>L= (A – U</w:t>
      </w:r>
      <w:r w:rsidRPr="00DD7CEA">
        <w:rPr>
          <w:rFonts w:ascii="Century Gothic" w:eastAsia="Times New Roman" w:hAnsi="Century Gothic" w:cs="Calibri"/>
          <w:b/>
          <w:sz w:val="20"/>
          <w:szCs w:val="20"/>
          <w:vertAlign w:val="subscript"/>
        </w:rPr>
        <w:t>EUR</w:t>
      </w:r>
      <w:r w:rsidRPr="00DD7CEA">
        <w:rPr>
          <w:rFonts w:ascii="Century Gothic" w:eastAsia="Times New Roman" w:hAnsi="Century Gothic" w:cs="Calibri"/>
          <w:b/>
          <w:sz w:val="20"/>
          <w:szCs w:val="20"/>
        </w:rPr>
        <w:t>) * K</w:t>
      </w:r>
      <w:r w:rsidRPr="00DD7CEA">
        <w:rPr>
          <w:rFonts w:ascii="Century Gothic" w:eastAsia="Times New Roman" w:hAnsi="Century Gothic" w:cs="Calibri"/>
          <w:b/>
          <w:sz w:val="20"/>
          <w:szCs w:val="20"/>
          <w:vertAlign w:val="subscript"/>
        </w:rPr>
        <w:t>EBC</w:t>
      </w:r>
    </w:p>
    <w:p w14:paraId="30318628" w14:textId="77777777" w:rsidR="00DD7CEA" w:rsidRPr="00DD7CEA" w:rsidRDefault="00DD7CEA" w:rsidP="00DD7CEA">
      <w:pPr>
        <w:keepNext/>
        <w:spacing w:before="240" w:after="120" w:line="240" w:lineRule="auto"/>
        <w:outlineLvl w:val="3"/>
        <w:rPr>
          <w:rFonts w:ascii="Century Gothic" w:eastAsia="Times New Roman" w:hAnsi="Century Gothic" w:cs="Calibri"/>
          <w:bCs/>
          <w:sz w:val="20"/>
          <w:szCs w:val="20"/>
        </w:rPr>
      </w:pPr>
      <w:r w:rsidRPr="00DD7CEA">
        <w:rPr>
          <w:rFonts w:ascii="Century Gothic" w:eastAsia="Times New Roman" w:hAnsi="Century Gothic" w:cs="Calibri"/>
          <w:bCs/>
          <w:sz w:val="20"/>
          <w:szCs w:val="20"/>
        </w:rPr>
        <w:t>w którym poszczególne wartości oznaczają odpowiednio:</w:t>
      </w:r>
    </w:p>
    <w:p w14:paraId="76F46B65" w14:textId="7462B3C6" w:rsidR="00DD7CEA" w:rsidRPr="00DD7CEA" w:rsidRDefault="00DD7CEA" w:rsidP="00DD7CEA">
      <w:pPr>
        <w:spacing w:after="120" w:line="240" w:lineRule="auto"/>
        <w:ind w:left="480" w:hanging="480"/>
        <w:jc w:val="both"/>
        <w:rPr>
          <w:rFonts w:ascii="Century Gothic" w:eastAsia="Times New Roman" w:hAnsi="Century Gothic" w:cs="Calibri"/>
          <w:bCs/>
          <w:sz w:val="20"/>
          <w:szCs w:val="20"/>
        </w:rPr>
      </w:pPr>
      <w:r w:rsidRPr="00DD7CEA">
        <w:rPr>
          <w:rFonts w:ascii="Century Gothic" w:eastAsia="Times New Roman" w:hAnsi="Century Gothic" w:cs="Calibri"/>
          <w:b/>
          <w:sz w:val="20"/>
          <w:szCs w:val="20"/>
        </w:rPr>
        <w:t xml:space="preserve">L </w:t>
      </w:r>
      <w:r w:rsidRPr="00DD7CEA">
        <w:rPr>
          <w:rFonts w:ascii="Century Gothic" w:eastAsia="Times New Roman" w:hAnsi="Century Gothic" w:cs="Calibri"/>
          <w:sz w:val="20"/>
          <w:szCs w:val="20"/>
        </w:rPr>
        <w:t xml:space="preserve">- </w:t>
      </w:r>
      <w:r w:rsidRPr="00DD7CEA">
        <w:rPr>
          <w:rFonts w:ascii="Century Gothic" w:eastAsia="Times New Roman" w:hAnsi="Century Gothic" w:cs="Calibri"/>
          <w:sz w:val="20"/>
          <w:szCs w:val="20"/>
        </w:rPr>
        <w:tab/>
        <w:t xml:space="preserve">limit środków z budżetu państwa stanowiących uzupełnienie do środków z danego funduszu (EFRR, EFS+, FST) w ramach Programu Regionalnego, w PLN, </w:t>
      </w:r>
      <w:r w:rsidRPr="00DD7CEA">
        <w:rPr>
          <w:rFonts w:ascii="Century Gothic" w:eastAsia="Arial Unicode MS" w:hAnsi="Century Gothic" w:cs="Calibri"/>
          <w:sz w:val="20"/>
          <w:szCs w:val="20"/>
        </w:rPr>
        <w:t xml:space="preserve">z przeznaczeniem na część wkładu krajowego w ramach projektów realizowanych w ramach Programu Regionalnego, </w:t>
      </w:r>
      <w:r w:rsidRPr="00DD7CEA">
        <w:rPr>
          <w:rFonts w:ascii="Century Gothic" w:eastAsia="Times New Roman" w:hAnsi="Century Gothic" w:cs="Calibri"/>
          <w:sz w:val="20"/>
          <w:szCs w:val="20"/>
        </w:rPr>
        <w:t xml:space="preserve">jakie można zaangażować w danym miesiącu w ramach zawieranych umów o dofinansowanie/podejmowanych decyzji o dofinansowaniu w odniesieniu </w:t>
      </w:r>
      <w:r w:rsidR="007F32C6">
        <w:rPr>
          <w:rFonts w:ascii="Century Gothic" w:eastAsia="Times New Roman" w:hAnsi="Century Gothic" w:cs="Calibri"/>
          <w:sz w:val="20"/>
          <w:szCs w:val="20"/>
        </w:rPr>
        <w:br/>
      </w:r>
      <w:r w:rsidRPr="00DD7CEA">
        <w:rPr>
          <w:rFonts w:ascii="Century Gothic" w:eastAsia="Times New Roman" w:hAnsi="Century Gothic" w:cs="Calibri"/>
          <w:sz w:val="20"/>
          <w:szCs w:val="20"/>
        </w:rPr>
        <w:t>do danego funduszu. Limit dotyczy zarówno projektów zgłoszonych do wyboru w sposób konkurencyjny oraz niekonkurencyjny. Wartość umów/decyzji dotyczących projektów zgłoszonych do wyboru, jakie będą podpisane w</w:t>
      </w:r>
      <w:r w:rsidR="007F32C6">
        <w:rPr>
          <w:rFonts w:ascii="Century Gothic" w:eastAsia="Times New Roman" w:hAnsi="Century Gothic" w:cs="Calibri"/>
          <w:sz w:val="20"/>
          <w:szCs w:val="20"/>
        </w:rPr>
        <w:t xml:space="preserve"> </w:t>
      </w:r>
      <w:r w:rsidRPr="00DD7CEA">
        <w:rPr>
          <w:rFonts w:ascii="Century Gothic" w:eastAsia="Times New Roman" w:hAnsi="Century Gothic" w:cs="Calibri"/>
          <w:sz w:val="20"/>
          <w:szCs w:val="20"/>
        </w:rPr>
        <w:t>okresie objętym limitem musi uwzględniać przewidywane umowy dotyczące projektów do wyboru w sposób niekonkurencyjny w taki sposób, aby łączna wartość podpisanych umów/podjętych decyzji w omawianym okresie nie przekraczała limitu L</w:t>
      </w:r>
      <w:r w:rsidRPr="00DD7CEA">
        <w:rPr>
          <w:rFonts w:ascii="Century Gothic" w:eastAsia="Times New Roman" w:hAnsi="Century Gothic" w:cs="Calibri"/>
          <w:bCs/>
          <w:sz w:val="20"/>
          <w:szCs w:val="20"/>
        </w:rPr>
        <w:t xml:space="preserve">, a jednocześnie umożliwiała podpisanie następnych umów/podjęcie następnych decyzji dotyczących projektów zgłoszonych do wyboru w sposób niekonkurencyjny w kolejnych okresach. Uruchomienie limitu jest możliwe pod warunkiem uzyskania uprzednio zgody ministra właściwego </w:t>
      </w:r>
      <w:r w:rsidR="007F32C6">
        <w:rPr>
          <w:rFonts w:ascii="Century Gothic" w:eastAsia="Times New Roman" w:hAnsi="Century Gothic" w:cs="Calibri"/>
          <w:bCs/>
          <w:sz w:val="20"/>
          <w:szCs w:val="20"/>
        </w:rPr>
        <w:br/>
      </w:r>
      <w:r w:rsidRPr="00DD7CEA">
        <w:rPr>
          <w:rFonts w:ascii="Century Gothic" w:eastAsia="Times New Roman" w:hAnsi="Century Gothic" w:cs="Calibri"/>
          <w:bCs/>
          <w:sz w:val="20"/>
          <w:szCs w:val="20"/>
        </w:rPr>
        <w:t>do spraw rozwoju regionalnego, o której mowa w art. 5 ust. 4 pkt 1 i 3 Kontraktu;</w:t>
      </w:r>
    </w:p>
    <w:p w14:paraId="19C8EABE" w14:textId="64135691" w:rsidR="00DD7CEA" w:rsidRPr="00DD7CEA" w:rsidRDefault="00DD7CEA" w:rsidP="00DD7CEA">
      <w:pPr>
        <w:spacing w:after="120" w:line="240" w:lineRule="auto"/>
        <w:ind w:left="480" w:hanging="480"/>
        <w:jc w:val="both"/>
        <w:rPr>
          <w:rFonts w:ascii="Century Gothic" w:eastAsia="Times New Roman" w:hAnsi="Century Gothic" w:cs="Calibri"/>
          <w:sz w:val="20"/>
          <w:szCs w:val="20"/>
        </w:rPr>
      </w:pPr>
      <w:r w:rsidRPr="00DD7CEA">
        <w:rPr>
          <w:rFonts w:ascii="Century Gothic" w:eastAsia="Times New Roman" w:hAnsi="Century Gothic" w:cs="Calibri"/>
          <w:b/>
          <w:sz w:val="20"/>
          <w:szCs w:val="20"/>
        </w:rPr>
        <w:t>A</w:t>
      </w:r>
      <w:r w:rsidRPr="00DD7CEA">
        <w:rPr>
          <w:rFonts w:ascii="Century Gothic" w:eastAsia="Times New Roman" w:hAnsi="Century Gothic" w:cs="Calibri"/>
          <w:sz w:val="20"/>
          <w:szCs w:val="20"/>
        </w:rPr>
        <w:t xml:space="preserve"> - </w:t>
      </w:r>
      <w:r w:rsidRPr="00DD7CEA">
        <w:rPr>
          <w:rFonts w:ascii="Century Gothic" w:eastAsia="Times New Roman" w:hAnsi="Century Gothic" w:cs="Calibri"/>
          <w:sz w:val="20"/>
          <w:szCs w:val="20"/>
        </w:rPr>
        <w:tab/>
      </w:r>
      <w:r w:rsidRPr="00DD7CEA">
        <w:rPr>
          <w:rFonts w:ascii="Century Gothic" w:eastAsia="Arial Unicode MS" w:hAnsi="Century Gothic" w:cs="Calibri"/>
          <w:sz w:val="20"/>
          <w:szCs w:val="20"/>
        </w:rPr>
        <w:t xml:space="preserve">wartość środków z budżetu państwa w EUR, stanowiących uzupełnienie do środków </w:t>
      </w:r>
      <w:r w:rsidR="007F32C6">
        <w:rPr>
          <w:rFonts w:ascii="Century Gothic" w:eastAsia="Arial Unicode MS" w:hAnsi="Century Gothic" w:cs="Calibri"/>
          <w:sz w:val="20"/>
          <w:szCs w:val="20"/>
        </w:rPr>
        <w:br/>
      </w:r>
      <w:r w:rsidRPr="00DD7CEA">
        <w:rPr>
          <w:rFonts w:ascii="Century Gothic" w:eastAsia="Arial Unicode MS" w:hAnsi="Century Gothic" w:cs="Calibri"/>
          <w:sz w:val="20"/>
          <w:szCs w:val="20"/>
        </w:rPr>
        <w:t>z danego funduszu (EFRR, EFS+, FST) w ramach Programu Regionalnego, z przeznaczeniem na część wkładu krajowego w ramach projektów realizowanych w ramach Programu Regionalnego, jaka może być objęta umowami/decyzjami o dofinansowanie w całym okresie programowania 2021-2027 zawieranymi w ramach danego funduszu, wynikająca z art. 5 ust. 4 Kontraktu;</w:t>
      </w:r>
    </w:p>
    <w:p w14:paraId="4BE247F9" w14:textId="54ECD536" w:rsidR="00DD7CEA" w:rsidRPr="00DD7CEA" w:rsidRDefault="00DD7CEA" w:rsidP="00DD7CEA">
      <w:pPr>
        <w:spacing w:after="120" w:line="240" w:lineRule="auto"/>
        <w:ind w:left="426" w:hanging="426"/>
        <w:jc w:val="both"/>
        <w:rPr>
          <w:rFonts w:ascii="Century Gothic" w:eastAsia="Times New Roman" w:hAnsi="Century Gothic" w:cs="Calibri"/>
          <w:sz w:val="20"/>
          <w:szCs w:val="20"/>
        </w:rPr>
      </w:pPr>
      <w:r w:rsidRPr="00DD7CEA">
        <w:rPr>
          <w:rFonts w:ascii="Century Gothic" w:eastAsia="Times New Roman" w:hAnsi="Century Gothic" w:cs="Calibri"/>
          <w:b/>
          <w:sz w:val="20"/>
          <w:szCs w:val="20"/>
        </w:rPr>
        <w:t>K</w:t>
      </w:r>
      <w:r w:rsidRPr="00DD7CEA">
        <w:rPr>
          <w:rFonts w:ascii="Century Gothic" w:eastAsia="Times New Roman" w:hAnsi="Century Gothic" w:cs="Calibri"/>
          <w:b/>
          <w:sz w:val="20"/>
          <w:szCs w:val="20"/>
          <w:vertAlign w:val="subscript"/>
        </w:rPr>
        <w:t>EBC</w:t>
      </w:r>
      <w:r w:rsidRPr="00DD7CEA">
        <w:rPr>
          <w:rFonts w:ascii="Century Gothic" w:eastAsia="Times New Roman" w:hAnsi="Century Gothic" w:cs="Calibri"/>
          <w:sz w:val="20"/>
          <w:szCs w:val="20"/>
        </w:rPr>
        <w:t xml:space="preserve"> - kurs Europejskiego Banku Centralnego z przedostatniego dnia kwotowania Komisji Europejskiej w miesiącu poprzedzającym miesiąc, w którym dokonuje się wyliczenia wartości limitu; w przypadku, gdy kurs ten przekracza 103% i nie jest jednocześnie wyższy niż 110% wartości kursu wyznaczonego jako średnia arytmetyczna kursów księgowych EBC z ostatnich 12 miesięcy (począwszy od aktualnego kursu), stosujemy średnią arytmetyczną z kursu bieżącego i średniej z 12 kursów księgowych. W przypadku, gdy kurs księgowy EBC w danym miesiącu przekroczy 110% wartości kursu wyznaczonego jako średnia arytmetyczna kursów księgowych EBC z ostatnich 12 miesięcy (począwszy od aktualnego kursu) stosujemy kurs będący średnią z 12 ostatnich kursów księgowych;</w:t>
      </w:r>
    </w:p>
    <w:p w14:paraId="42F00A34" w14:textId="77777777" w:rsidR="00DD7CEA" w:rsidRPr="00DD7CEA" w:rsidRDefault="00DD7CEA" w:rsidP="00DD7CEA">
      <w:pPr>
        <w:spacing w:before="240" w:after="120" w:line="240" w:lineRule="auto"/>
        <w:ind w:left="426" w:hanging="426"/>
        <w:jc w:val="both"/>
        <w:rPr>
          <w:rFonts w:ascii="Century Gothic" w:eastAsia="Times New Roman" w:hAnsi="Century Gothic" w:cs="Calibri"/>
          <w:b/>
          <w:bCs/>
          <w:sz w:val="20"/>
          <w:szCs w:val="20"/>
        </w:rPr>
      </w:pPr>
      <w:r w:rsidRPr="00DD7CEA">
        <w:rPr>
          <w:rFonts w:ascii="Century Gothic" w:eastAsia="Times New Roman" w:hAnsi="Century Gothic" w:cs="Calibri"/>
          <w:b/>
          <w:sz w:val="20"/>
          <w:szCs w:val="20"/>
        </w:rPr>
        <w:t>U</w:t>
      </w:r>
      <w:r w:rsidRPr="00DD7CEA">
        <w:rPr>
          <w:rFonts w:ascii="Century Gothic" w:eastAsia="Times New Roman" w:hAnsi="Century Gothic" w:cs="Calibri"/>
          <w:b/>
          <w:sz w:val="20"/>
          <w:szCs w:val="20"/>
          <w:vertAlign w:val="subscript"/>
        </w:rPr>
        <w:t>EUR</w:t>
      </w:r>
      <w:r w:rsidRPr="00DD7CEA">
        <w:rPr>
          <w:rFonts w:ascii="Century Gothic" w:eastAsia="Times New Roman" w:hAnsi="Century Gothic" w:cs="Calibri"/>
          <w:sz w:val="20"/>
          <w:szCs w:val="20"/>
        </w:rPr>
        <w:t xml:space="preserve"> - wyrażona w EUR wartość środków z budżetu państwa zakontraktowanych w ramach umów o dofinansowanie/decyzji o dofinansowaniu, zawartych/podjętych od początku </w:t>
      </w:r>
      <w:r w:rsidRPr="00DD7CEA">
        <w:rPr>
          <w:rFonts w:ascii="Century Gothic" w:eastAsia="Times New Roman" w:hAnsi="Century Gothic" w:cs="Calibri"/>
          <w:sz w:val="20"/>
          <w:szCs w:val="20"/>
        </w:rPr>
        <w:lastRenderedPageBreak/>
        <w:t>realizacji wsparcia w odniesieniu do danego funduszu (EFRR, EFS+, FST), skumulowanych od początku okresu programowania</w:t>
      </w:r>
      <w:r w:rsidRPr="00DD7CEA">
        <w:rPr>
          <w:rFonts w:ascii="Century Gothic" w:eastAsia="Times New Roman" w:hAnsi="Century Gothic" w:cs="Calibri"/>
          <w:b/>
          <w:bCs/>
          <w:sz w:val="20"/>
          <w:szCs w:val="20"/>
        </w:rPr>
        <w:t xml:space="preserve"> </w:t>
      </w:r>
    </w:p>
    <w:p w14:paraId="0DC43234" w14:textId="77777777" w:rsidR="00DD7CEA" w:rsidRPr="00DD7CEA" w:rsidRDefault="00DD7CEA" w:rsidP="00DD7CEA">
      <w:pPr>
        <w:spacing w:before="240" w:after="120" w:line="240" w:lineRule="auto"/>
        <w:ind w:left="426" w:hanging="426"/>
        <w:jc w:val="both"/>
        <w:rPr>
          <w:rFonts w:ascii="Century Gothic" w:eastAsia="Times New Roman" w:hAnsi="Century Gothic" w:cs="Calibri"/>
          <w:b/>
          <w:bCs/>
          <w:sz w:val="20"/>
          <w:szCs w:val="20"/>
        </w:rPr>
      </w:pPr>
    </w:p>
    <w:p w14:paraId="3AC6A90B" w14:textId="7607AB20" w:rsidR="00DD7CEA" w:rsidRPr="00DD7CEA" w:rsidRDefault="00AE246C" w:rsidP="00DD7CEA">
      <w:pPr>
        <w:jc w:val="center"/>
        <w:rPr>
          <w:rFonts w:ascii="Calibri" w:eastAsia="Calibri" w:hAnsi="Calibri" w:cs="Times New Roman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/>
                  <w:bCs/>
                  <w:iCs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/>
                </w:rPr>
                <m:t>U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/>
                </w:rPr>
                <m:t>EUR</m:t>
              </m:r>
            </m:sub>
          </m:sSub>
          <m:r>
            <m:rPr>
              <m:sty m:val="bi"/>
            </m:rPr>
            <w:rPr>
              <w:rFonts w:ascii="Cambria Math" w:eastAsia="Calibri" w:hAnsi="Cambria Math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Calibri" w:hAnsi="Cambria Math"/>
                </w:rPr>
              </m:ctrlPr>
            </m:naryPr>
            <m:sub>
              <m:r>
                <w:rPr>
                  <w:rFonts w:ascii="Cambria Math" w:eastAsia="Calibri" w:hAnsi="Cambria Math"/>
                </w:rPr>
                <m:t>n=1</m:t>
              </m:r>
            </m:sub>
            <m:sup>
              <m:r>
                <w:rPr>
                  <w:rFonts w:ascii="Cambria Math" w:eastAsia="Calibri" w:hAnsi="Cambria Math"/>
                </w:rPr>
                <m:t>x</m:t>
              </m:r>
            </m:sup>
            <m:e>
              <m:d>
                <m:dPr>
                  <m:ctrlPr>
                    <w:rPr>
                      <w:rFonts w:ascii="Cambria Math" w:eastAsia="Calibri" w:hAnsi="Cambria Math"/>
                      <w:b/>
                      <w:b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b/>
                          <w:bCs/>
                          <w:i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mbria Math" w:hAnsi="Cambria Math" w:cs="Cambria Math"/>
                        </w:rPr>
                        <m:t>U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mbria Math" w:hAnsi="Cambria Math" w:cs="Cambria Math"/>
                        </w:rPr>
                        <m:t>PLNn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</w:rPr>
                    <m:t>/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/>
                          <w:bCs/>
                          <w:i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mbria Math" w:hAnsi="Cambria Math" w:cs="Cambria Math"/>
                        </w:rPr>
                        <m:t>K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mbria Math" w:hAnsi="Cambria Math" w:cs="Cambria Math"/>
                        </w:rPr>
                        <m:t>EBCn</m:t>
                      </m:r>
                    </m:sub>
                  </m:sSub>
                </m:e>
              </m:d>
            </m:e>
          </m:nary>
        </m:oMath>
      </m:oMathPara>
    </w:p>
    <w:p w14:paraId="724FCEA7" w14:textId="77777777" w:rsidR="00DD7CEA" w:rsidRPr="00DD7CEA" w:rsidRDefault="00DD7CEA" w:rsidP="00DD7CEA">
      <w:pPr>
        <w:spacing w:after="120" w:line="240" w:lineRule="auto"/>
        <w:ind w:left="426"/>
        <w:jc w:val="both"/>
        <w:rPr>
          <w:rFonts w:ascii="Century Gothic" w:eastAsia="Times New Roman" w:hAnsi="Century Gothic" w:cs="Calibri"/>
          <w:sz w:val="20"/>
          <w:szCs w:val="20"/>
        </w:rPr>
      </w:pPr>
      <w:r w:rsidRPr="00DD7CEA">
        <w:rPr>
          <w:rFonts w:ascii="Century Gothic" w:eastAsia="Times New Roman" w:hAnsi="Century Gothic" w:cs="Calibri"/>
          <w:sz w:val="20"/>
          <w:szCs w:val="20"/>
        </w:rPr>
        <w:t>gdzie:</w:t>
      </w:r>
    </w:p>
    <w:p w14:paraId="7AB7DDB1" w14:textId="77777777" w:rsidR="00DD7CEA" w:rsidRPr="00DD7CEA" w:rsidRDefault="00DD7CEA" w:rsidP="00DD7CEA">
      <w:pPr>
        <w:spacing w:after="120" w:line="240" w:lineRule="auto"/>
        <w:ind w:firstLine="426"/>
        <w:jc w:val="both"/>
        <w:rPr>
          <w:rFonts w:ascii="Century Gothic" w:eastAsia="Times New Roman" w:hAnsi="Century Gothic" w:cs="Calibri"/>
          <w:sz w:val="20"/>
          <w:szCs w:val="20"/>
        </w:rPr>
      </w:pPr>
      <w:r w:rsidRPr="00DD7CEA">
        <w:rPr>
          <w:rFonts w:ascii="Century Gothic" w:eastAsia="Times New Roman" w:hAnsi="Century Gothic" w:cs="Calibri"/>
          <w:b/>
          <w:sz w:val="20"/>
          <w:szCs w:val="20"/>
        </w:rPr>
        <w:t>n</w:t>
      </w:r>
      <w:r w:rsidRPr="00DD7CEA">
        <w:rPr>
          <w:rFonts w:ascii="Century Gothic" w:eastAsia="Times New Roman" w:hAnsi="Century Gothic" w:cs="Calibri"/>
          <w:sz w:val="20"/>
          <w:szCs w:val="20"/>
        </w:rPr>
        <w:t xml:space="preserve"> - numer miesiąca kontraktacji (1, 2, 3 itd.)</w:t>
      </w:r>
    </w:p>
    <w:p w14:paraId="7AC0C768" w14:textId="1702B78E" w:rsidR="00DD7CEA" w:rsidRPr="00DD7CEA" w:rsidRDefault="00DD7CEA" w:rsidP="00DD7CEA">
      <w:pPr>
        <w:spacing w:before="240" w:after="120" w:line="240" w:lineRule="auto"/>
        <w:ind w:left="852" w:hanging="426"/>
        <w:jc w:val="both"/>
        <w:rPr>
          <w:rFonts w:ascii="Century Gothic" w:eastAsia="Times New Roman" w:hAnsi="Century Gothic" w:cs="Calibri"/>
          <w:sz w:val="20"/>
          <w:szCs w:val="20"/>
        </w:rPr>
      </w:pPr>
      <w:r w:rsidRPr="00DD7CEA">
        <w:rPr>
          <w:rFonts w:ascii="Century Gothic" w:eastAsia="Times New Roman" w:hAnsi="Century Gothic" w:cs="Calibri"/>
          <w:b/>
          <w:sz w:val="20"/>
          <w:szCs w:val="20"/>
        </w:rPr>
        <w:t>U</w:t>
      </w:r>
      <w:r w:rsidRPr="00DD7CEA">
        <w:rPr>
          <w:rFonts w:ascii="Century Gothic" w:eastAsia="Times New Roman" w:hAnsi="Century Gothic" w:cs="Calibri"/>
          <w:b/>
          <w:sz w:val="20"/>
          <w:szCs w:val="20"/>
          <w:vertAlign w:val="subscript"/>
        </w:rPr>
        <w:t>PLNn</w:t>
      </w:r>
      <w:r w:rsidRPr="00DD7CEA">
        <w:rPr>
          <w:rFonts w:ascii="Century Gothic" w:eastAsia="Times New Roman" w:hAnsi="Century Gothic" w:cs="Calibri"/>
          <w:sz w:val="20"/>
          <w:szCs w:val="20"/>
        </w:rPr>
        <w:t xml:space="preserve"> - wyrażona w PLN wartość środków z budżetu państwa zakontraktowanych w ramach umów o dofinansowanie/decyzji o dofinansowaniu zawartych/podjętych </w:t>
      </w:r>
      <w:r w:rsidR="007F32C6">
        <w:rPr>
          <w:rFonts w:ascii="Century Gothic" w:eastAsia="Times New Roman" w:hAnsi="Century Gothic" w:cs="Calibri"/>
          <w:sz w:val="20"/>
          <w:szCs w:val="20"/>
        </w:rPr>
        <w:br/>
      </w:r>
      <w:r w:rsidRPr="00DD7CEA">
        <w:rPr>
          <w:rFonts w:ascii="Century Gothic" w:eastAsia="Times New Roman" w:hAnsi="Century Gothic" w:cs="Calibri"/>
          <w:sz w:val="20"/>
          <w:szCs w:val="20"/>
        </w:rPr>
        <w:t xml:space="preserve">w odniesieniu do danego funduszu (EFRR, EFS+, FST) </w:t>
      </w:r>
      <w:r w:rsidRPr="00DD7CEA">
        <w:rPr>
          <w:rFonts w:ascii="Century Gothic" w:eastAsia="Times New Roman" w:hAnsi="Century Gothic" w:cs="Calibri"/>
          <w:sz w:val="20"/>
          <w:szCs w:val="20"/>
          <w:u w:val="single"/>
        </w:rPr>
        <w:t>w miesiącu n</w:t>
      </w:r>
      <w:r w:rsidRPr="00DD7CEA">
        <w:rPr>
          <w:rFonts w:ascii="Century Gothic" w:eastAsia="Times New Roman" w:hAnsi="Century Gothic" w:cs="Calibri"/>
          <w:sz w:val="20"/>
          <w:szCs w:val="20"/>
        </w:rPr>
        <w:t xml:space="preserve">, w przypadku aneksowania umów/decyzji, rozwiązania/anulowania umów/decyzji, wspomniana wartość powinna uwzględniać dotychczasowe korekty przyznanego dofinansowania (wynikające z aneksowania umów o dofinansowanie/decyzji o dofinansowaniu, rozwiązania/anulowania umów/decyzji czy też z obciążeń na projekcie nie mające odzwierciedlenia w aneksach, jak odzyskiwanie środków), a w odniesieniu </w:t>
      </w:r>
      <w:r w:rsidR="007F32C6">
        <w:rPr>
          <w:rFonts w:ascii="Century Gothic" w:eastAsia="Times New Roman" w:hAnsi="Century Gothic" w:cs="Calibri"/>
          <w:sz w:val="20"/>
          <w:szCs w:val="20"/>
        </w:rPr>
        <w:br/>
      </w:r>
      <w:r w:rsidRPr="00DD7CEA">
        <w:rPr>
          <w:rFonts w:ascii="Century Gothic" w:eastAsia="Times New Roman" w:hAnsi="Century Gothic" w:cs="Calibri"/>
          <w:sz w:val="20"/>
          <w:szCs w:val="20"/>
        </w:rPr>
        <w:t xml:space="preserve">do projektów, w przypadku których dokonano płatności końcowej z budżetu państwa, należy dokonać korekty kwoty widniejącej w umowie </w:t>
      </w:r>
      <w:r w:rsidR="007F32C6">
        <w:rPr>
          <w:rFonts w:ascii="Century Gothic" w:eastAsia="Times New Roman" w:hAnsi="Century Gothic" w:cs="Calibri"/>
          <w:sz w:val="20"/>
          <w:szCs w:val="20"/>
        </w:rPr>
        <w:br/>
      </w:r>
      <w:r w:rsidRPr="00DD7CEA">
        <w:rPr>
          <w:rFonts w:ascii="Century Gothic" w:eastAsia="Times New Roman" w:hAnsi="Century Gothic" w:cs="Calibri"/>
          <w:sz w:val="20"/>
          <w:szCs w:val="20"/>
        </w:rPr>
        <w:t xml:space="preserve">o dofinansowanie/decyzji o dofinansowaniu, tak aby odzwierciedlała faktyczną wartość płatności przekazanych na rzecz danego beneficjenta; </w:t>
      </w:r>
      <w:r w:rsidRPr="00DD7CEA">
        <w:rPr>
          <w:rFonts w:ascii="Century Gothic" w:eastAsia="Times New Roman" w:hAnsi="Century Gothic" w:cs="Calibri"/>
          <w:b/>
          <w:bCs/>
          <w:sz w:val="20"/>
          <w:szCs w:val="20"/>
        </w:rPr>
        <w:t>kwoty pozostające do odzyskania nie mogą zmniejszać wartości U</w:t>
      </w:r>
      <w:r w:rsidRPr="00DD7CEA">
        <w:rPr>
          <w:rFonts w:ascii="Century Gothic" w:eastAsia="Times New Roman" w:hAnsi="Century Gothic" w:cs="Calibri"/>
          <w:b/>
          <w:bCs/>
          <w:sz w:val="20"/>
          <w:szCs w:val="20"/>
          <w:vertAlign w:val="subscript"/>
        </w:rPr>
        <w:t>PLN</w:t>
      </w:r>
      <w:r w:rsidRPr="00DD7CEA">
        <w:rPr>
          <w:rFonts w:ascii="Century Gothic" w:eastAsia="Times New Roman" w:hAnsi="Century Gothic" w:cs="Calibri"/>
          <w:b/>
          <w:bCs/>
          <w:sz w:val="20"/>
          <w:szCs w:val="20"/>
        </w:rPr>
        <w:t xml:space="preserve"> do momentu ich odzyskania</w:t>
      </w:r>
      <w:r w:rsidRPr="00DD7CEA">
        <w:rPr>
          <w:rFonts w:ascii="Century Gothic" w:eastAsia="Times New Roman" w:hAnsi="Century Gothic" w:cs="Calibri"/>
          <w:sz w:val="20"/>
          <w:szCs w:val="20"/>
        </w:rPr>
        <w:t>;</w:t>
      </w:r>
    </w:p>
    <w:p w14:paraId="50AEE794" w14:textId="413718D8" w:rsidR="00DD7CEA" w:rsidRPr="00DD7CEA" w:rsidRDefault="00DD7CEA" w:rsidP="00DD7CEA">
      <w:pPr>
        <w:spacing w:after="120" w:line="240" w:lineRule="auto"/>
        <w:ind w:left="851" w:hanging="425"/>
        <w:jc w:val="both"/>
        <w:rPr>
          <w:rFonts w:ascii="Century Gothic" w:eastAsia="Times New Roman" w:hAnsi="Century Gothic" w:cs="Calibri"/>
          <w:sz w:val="20"/>
          <w:szCs w:val="20"/>
        </w:rPr>
      </w:pPr>
      <w:r w:rsidRPr="00DD7CEA">
        <w:rPr>
          <w:rFonts w:ascii="Century Gothic" w:eastAsia="Times New Roman" w:hAnsi="Century Gothic" w:cs="Calibri"/>
          <w:b/>
          <w:sz w:val="20"/>
          <w:szCs w:val="20"/>
        </w:rPr>
        <w:t>K</w:t>
      </w:r>
      <w:r w:rsidRPr="00DD7CEA">
        <w:rPr>
          <w:rFonts w:ascii="Century Gothic" w:eastAsia="Times New Roman" w:hAnsi="Century Gothic" w:cs="Calibri"/>
          <w:b/>
          <w:sz w:val="20"/>
          <w:szCs w:val="20"/>
          <w:vertAlign w:val="subscript"/>
        </w:rPr>
        <w:t>EBCn</w:t>
      </w:r>
      <w:r w:rsidRPr="00DD7CEA">
        <w:rPr>
          <w:rFonts w:ascii="Century Gothic" w:eastAsia="Times New Roman" w:hAnsi="Century Gothic" w:cs="Calibri"/>
          <w:sz w:val="20"/>
          <w:szCs w:val="20"/>
        </w:rPr>
        <w:t xml:space="preserve"> - kurs Europejskiego Banku Centralnego zastosowany do przeliczenia kwot z PLN </w:t>
      </w:r>
      <w:r w:rsidR="007F32C6">
        <w:rPr>
          <w:rFonts w:ascii="Century Gothic" w:eastAsia="Times New Roman" w:hAnsi="Century Gothic" w:cs="Calibri"/>
          <w:sz w:val="20"/>
          <w:szCs w:val="20"/>
        </w:rPr>
        <w:br/>
      </w:r>
      <w:r w:rsidRPr="00DD7CEA">
        <w:rPr>
          <w:rFonts w:ascii="Century Gothic" w:eastAsia="Times New Roman" w:hAnsi="Century Gothic" w:cs="Calibri"/>
          <w:sz w:val="20"/>
          <w:szCs w:val="20"/>
        </w:rPr>
        <w:t xml:space="preserve">na EUR zakontraktowanych w umowach/decyzjach w miesiącu n; w przypadku aneksowania umów/decyzji czy odzyskiwania środków należy stosować </w:t>
      </w:r>
      <w:r w:rsidRPr="00DD7CEA">
        <w:rPr>
          <w:rFonts w:ascii="Century Gothic" w:eastAsia="Times New Roman" w:hAnsi="Century Gothic" w:cs="Calibri"/>
          <w:bCs/>
          <w:sz w:val="20"/>
          <w:szCs w:val="20"/>
        </w:rPr>
        <w:t>K</w:t>
      </w:r>
      <w:r w:rsidRPr="00DD7CEA">
        <w:rPr>
          <w:rFonts w:ascii="Century Gothic" w:eastAsia="Times New Roman" w:hAnsi="Century Gothic" w:cs="Calibri"/>
          <w:bCs/>
          <w:sz w:val="20"/>
          <w:szCs w:val="20"/>
          <w:vertAlign w:val="subscript"/>
        </w:rPr>
        <w:t xml:space="preserve">EBC </w:t>
      </w:r>
      <w:r w:rsidRPr="00DD7CEA">
        <w:rPr>
          <w:rFonts w:ascii="Century Gothic" w:eastAsia="Times New Roman" w:hAnsi="Century Gothic" w:cs="Calibri"/>
          <w:bCs/>
          <w:sz w:val="20"/>
          <w:szCs w:val="20"/>
        </w:rPr>
        <w:t xml:space="preserve">zastosowany przy kontraktacji środków budżetu państwa w ramach danego projektu, a w odniesieniu do projektów, w przypadku których dokonano płatności końcowej </w:t>
      </w:r>
      <w:r w:rsidR="007F32C6">
        <w:rPr>
          <w:rFonts w:ascii="Century Gothic" w:eastAsia="Times New Roman" w:hAnsi="Century Gothic" w:cs="Calibri"/>
          <w:bCs/>
          <w:sz w:val="20"/>
          <w:szCs w:val="20"/>
        </w:rPr>
        <w:br/>
      </w:r>
      <w:r w:rsidRPr="00DD7CEA">
        <w:rPr>
          <w:rFonts w:ascii="Century Gothic" w:eastAsia="Times New Roman" w:hAnsi="Century Gothic" w:cs="Calibri"/>
          <w:bCs/>
          <w:sz w:val="20"/>
          <w:szCs w:val="20"/>
        </w:rPr>
        <w:t xml:space="preserve">z budżetu państwa, należy dokonać korekty kwoty widniejącej w umowie </w:t>
      </w:r>
      <w:r w:rsidR="007F32C6">
        <w:rPr>
          <w:rFonts w:ascii="Century Gothic" w:eastAsia="Times New Roman" w:hAnsi="Century Gothic" w:cs="Calibri"/>
          <w:bCs/>
          <w:sz w:val="20"/>
          <w:szCs w:val="20"/>
        </w:rPr>
        <w:br/>
      </w:r>
      <w:r w:rsidRPr="00DD7CEA">
        <w:rPr>
          <w:rFonts w:ascii="Century Gothic" w:eastAsia="Times New Roman" w:hAnsi="Century Gothic" w:cs="Calibri"/>
          <w:bCs/>
          <w:sz w:val="20"/>
          <w:szCs w:val="20"/>
        </w:rPr>
        <w:t>o dofinansowanie/decyzji o dofinansowaniu, tak aby odzwierciedlała faktyczną wartość płatności przekazanych na rzecz danego beneficjenta przeliczoną po K</w:t>
      </w:r>
      <w:r w:rsidRPr="00DD7CEA">
        <w:rPr>
          <w:rFonts w:ascii="Century Gothic" w:eastAsia="Times New Roman" w:hAnsi="Century Gothic" w:cs="Calibri"/>
          <w:bCs/>
          <w:sz w:val="20"/>
          <w:szCs w:val="20"/>
          <w:vertAlign w:val="subscript"/>
        </w:rPr>
        <w:t xml:space="preserve">EBC </w:t>
      </w:r>
      <w:r w:rsidRPr="00DD7CEA">
        <w:rPr>
          <w:rFonts w:ascii="Century Gothic" w:eastAsia="Times New Roman" w:hAnsi="Century Gothic" w:cs="Calibri"/>
          <w:bCs/>
          <w:sz w:val="20"/>
          <w:szCs w:val="20"/>
        </w:rPr>
        <w:t>zastosowanym przy pierwszej kontraktacji środków z budżetu państwa w</w:t>
      </w:r>
      <w:r w:rsidRPr="00DD7CEA">
        <w:rPr>
          <w:rFonts w:ascii="Century Gothic" w:eastAsia="Times New Roman" w:hAnsi="Century Gothic" w:cs="Calibri"/>
          <w:sz w:val="20"/>
          <w:szCs w:val="20"/>
        </w:rPr>
        <w:t xml:space="preserve"> ramach danego projektu.</w:t>
      </w:r>
    </w:p>
    <w:p w14:paraId="60F6E9E9" w14:textId="79C0FDAE" w:rsidR="00DD7CEA" w:rsidRPr="00DD7CEA" w:rsidRDefault="00DD7CEA" w:rsidP="00DD7CEA">
      <w:pPr>
        <w:spacing w:after="12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DD7CEA">
        <w:rPr>
          <w:rFonts w:ascii="Century Gothic" w:eastAsia="Calibri" w:hAnsi="Century Gothic" w:cs="Times New Roman"/>
          <w:sz w:val="20"/>
          <w:szCs w:val="20"/>
        </w:rPr>
        <w:t xml:space="preserve">Powyższa metoda wyliczania wartości alokacji środków budżetu państwa wyrażonych w PLN będzie monitorowana i stosowana przez Ministerstwo Funduszy i Polityki Regionalnej </w:t>
      </w:r>
      <w:r w:rsidR="007F32C6">
        <w:rPr>
          <w:rFonts w:ascii="Century Gothic" w:eastAsia="Calibri" w:hAnsi="Century Gothic" w:cs="Times New Roman"/>
          <w:sz w:val="20"/>
          <w:szCs w:val="20"/>
        </w:rPr>
        <w:br/>
      </w:r>
      <w:r w:rsidRPr="00DD7CEA">
        <w:rPr>
          <w:rFonts w:ascii="Century Gothic" w:eastAsia="Calibri" w:hAnsi="Century Gothic" w:cs="Times New Roman"/>
          <w:sz w:val="20"/>
          <w:szCs w:val="20"/>
        </w:rPr>
        <w:t xml:space="preserve">na podstawie informacji przekazywanych przez poszczególne instytucje zarządzające. Dane dotyczące aktualnych na koniec poprzedniego miesiąca wartości wskazanych powyżej parametrów powinny być przesyłane do Ministerstwa Funduszy i Polityki Regionalnej do 4-ego dnia (a w przypadku dnia wolnego od pracy, do pierwszego dnia roboczego po 4-tym dniu miesiąca) następującego po miesiącu, dla którego wyliczana będzie wartość alokacji. </w:t>
      </w:r>
    </w:p>
    <w:p w14:paraId="7B7884FB" w14:textId="7BD0F13F" w:rsidR="00DD7CEA" w:rsidRPr="00DD7CEA" w:rsidRDefault="00DD7CEA" w:rsidP="00DD7CEA">
      <w:pPr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D7CEA">
        <w:rPr>
          <w:rFonts w:ascii="Century Gothic" w:eastAsia="Calibri" w:hAnsi="Century Gothic" w:cs="Times New Roman"/>
          <w:sz w:val="20"/>
          <w:szCs w:val="20"/>
        </w:rPr>
        <w:t xml:space="preserve">Na podstawie powyższych danych Ministerstwo Funduszy i Polityki Regionalnej zobowiązuje się przekazywać do 10-ego dnia każdego miesiąca (a w przypadku dnia wolnego od pracy, </w:t>
      </w:r>
      <w:r w:rsidR="007F32C6">
        <w:rPr>
          <w:rFonts w:ascii="Century Gothic" w:eastAsia="Calibri" w:hAnsi="Century Gothic" w:cs="Times New Roman"/>
          <w:sz w:val="20"/>
          <w:szCs w:val="20"/>
        </w:rPr>
        <w:br/>
      </w:r>
      <w:r w:rsidRPr="00DD7CEA">
        <w:rPr>
          <w:rFonts w:ascii="Century Gothic" w:eastAsia="Calibri" w:hAnsi="Century Gothic" w:cs="Times New Roman"/>
          <w:sz w:val="20"/>
          <w:szCs w:val="20"/>
        </w:rPr>
        <w:t>do pierwszego dnia roboczego po 10-tym dniu miesiąca) zestawienia zawierające alokację oraz limity środków możliwych do zakontraktowania w okresie 11-ty dzień miesiąca „n” – 10-ty dzień miesiąca „n+</w:t>
      </w:r>
      <w:smartTag w:uri="urn:schemas-microsoft-com:office:smarttags" w:element="metricconverter">
        <w:smartTagPr>
          <w:attr w:name="ProductID" w:val="1”"/>
        </w:smartTagPr>
        <w:r w:rsidRPr="00DD7CEA">
          <w:rPr>
            <w:rFonts w:ascii="Century Gothic" w:eastAsia="Calibri" w:hAnsi="Century Gothic" w:cs="Times New Roman"/>
            <w:sz w:val="20"/>
            <w:szCs w:val="20"/>
          </w:rPr>
          <w:t>1”</w:t>
        </w:r>
      </w:smartTag>
      <w:r w:rsidRPr="00DD7CEA">
        <w:rPr>
          <w:rFonts w:ascii="Century Gothic" w:eastAsia="Calibri" w:hAnsi="Century Gothic" w:cs="Times New Roman"/>
          <w:sz w:val="20"/>
          <w:szCs w:val="20"/>
        </w:rPr>
        <w:t>. Powyższa informacja będzie przekazywana do Instytucji Zarządzających. Jednocześnie instytucje odpowiadające za podpisywanie umów z beneficjentami, w celu określenia ostatecznego limitu, powinny skorygować przekazane limity o wartość środków zakontraktowanych lub zaoszczędzonych w okresie 1-szy – 10-ty miesiąca „n”.</w:t>
      </w:r>
    </w:p>
    <w:p w14:paraId="5D8ADC8C" w14:textId="5CEED9B4" w:rsidR="00C10298" w:rsidRPr="00DD7CEA" w:rsidRDefault="00DD7CEA" w:rsidP="00DD7CEA">
      <w:pPr>
        <w:spacing w:after="120" w:line="240" w:lineRule="auto"/>
        <w:jc w:val="both"/>
        <w:rPr>
          <w:rFonts w:ascii="Century Gothic" w:eastAsia="Times New Roman" w:hAnsi="Century Gothic" w:cs="Calibri"/>
          <w:sz w:val="20"/>
          <w:szCs w:val="20"/>
        </w:rPr>
      </w:pPr>
      <w:r w:rsidRPr="00DD7CEA">
        <w:rPr>
          <w:rFonts w:ascii="Century Gothic" w:eastAsia="Calibri" w:hAnsi="Century Gothic" w:cs="Times New Roman"/>
          <w:sz w:val="20"/>
          <w:szCs w:val="20"/>
        </w:rPr>
        <w:t xml:space="preserve">Podobnie jak w przypadku algorytmu dla środków UE Instytucje Zarządzające są zobowiązane do uzupełniania zakładki w arkuszu kalkulacyjnym obrazującej postęp w odzyskiwaniu środków o nazwie „Środki do odzyskania”. </w:t>
      </w:r>
      <w:bookmarkStart w:id="2" w:name="OLE_LINK1"/>
      <w:r w:rsidRPr="00DD7CEA">
        <w:rPr>
          <w:rFonts w:ascii="Century Gothic" w:eastAsia="Calibri" w:hAnsi="Century Gothic" w:cs="Times New Roman"/>
          <w:sz w:val="20"/>
          <w:szCs w:val="20"/>
        </w:rPr>
        <w:t>UWAGA! W tabeli należy uwzględniać tylko kwoty odpowiadające należności głównej (bez odsetek)</w:t>
      </w:r>
      <w:bookmarkEnd w:id="2"/>
      <w:r w:rsidRPr="00DD7CEA">
        <w:rPr>
          <w:rFonts w:ascii="Century Gothic" w:eastAsia="Calibri" w:hAnsi="Century Gothic" w:cs="Times New Roman"/>
          <w:sz w:val="20"/>
          <w:szCs w:val="20"/>
        </w:rPr>
        <w:t>.</w:t>
      </w:r>
    </w:p>
    <w:sectPr w:rsidR="00C10298" w:rsidRPr="00DD7CEA" w:rsidSect="00DD7C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BDE6C" w14:textId="77777777" w:rsidR="00AE246C" w:rsidRDefault="00AE246C" w:rsidP="00BA6CB9">
      <w:pPr>
        <w:spacing w:after="0" w:line="240" w:lineRule="auto"/>
      </w:pPr>
      <w:r>
        <w:separator/>
      </w:r>
    </w:p>
  </w:endnote>
  <w:endnote w:type="continuationSeparator" w:id="0">
    <w:p w14:paraId="6AAA46E2" w14:textId="77777777" w:rsidR="00AE246C" w:rsidRDefault="00AE246C" w:rsidP="00BA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charset w:val="01"/>
    <w:family w:val="roman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1B5A1" w14:textId="77777777" w:rsidR="00D659E3" w:rsidRDefault="00D659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035309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  <w:szCs w:val="20"/>
      </w:rPr>
    </w:sdtEndPr>
    <w:sdtContent>
      <w:p w14:paraId="5F8E7902" w14:textId="5AF6D928" w:rsidR="0037742A" w:rsidRPr="00C97288" w:rsidRDefault="0037742A" w:rsidP="0037742A">
        <w:pPr>
          <w:pStyle w:val="Stopka"/>
          <w:jc w:val="right"/>
          <w:rPr>
            <w:rFonts w:ascii="Century Gothic" w:hAnsi="Century Gothic"/>
            <w:sz w:val="20"/>
            <w:szCs w:val="20"/>
          </w:rPr>
        </w:pPr>
        <w:r w:rsidRPr="00C97288">
          <w:rPr>
            <w:rFonts w:ascii="Century Gothic" w:hAnsi="Century Gothic"/>
            <w:sz w:val="20"/>
            <w:szCs w:val="20"/>
          </w:rPr>
          <w:fldChar w:fldCharType="begin"/>
        </w:r>
        <w:r w:rsidRPr="00C97288">
          <w:rPr>
            <w:rFonts w:ascii="Century Gothic" w:hAnsi="Century Gothic"/>
            <w:sz w:val="20"/>
            <w:szCs w:val="20"/>
          </w:rPr>
          <w:instrText>PAGE   \* MERGEFORMAT</w:instrText>
        </w:r>
        <w:r w:rsidRPr="00C97288">
          <w:rPr>
            <w:rFonts w:ascii="Century Gothic" w:hAnsi="Century Gothic"/>
            <w:sz w:val="20"/>
            <w:szCs w:val="20"/>
          </w:rPr>
          <w:fldChar w:fldCharType="separate"/>
        </w:r>
        <w:r w:rsidR="009B145F">
          <w:rPr>
            <w:rFonts w:ascii="Century Gothic" w:hAnsi="Century Gothic"/>
            <w:noProof/>
            <w:sz w:val="20"/>
            <w:szCs w:val="20"/>
          </w:rPr>
          <w:t>2</w:t>
        </w:r>
        <w:r w:rsidRPr="00C97288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0C476" w14:textId="77777777" w:rsidR="00D659E3" w:rsidRDefault="00D659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CB95F" w14:textId="77777777" w:rsidR="00AE246C" w:rsidRDefault="00AE246C" w:rsidP="00BA6CB9">
      <w:pPr>
        <w:spacing w:after="0" w:line="240" w:lineRule="auto"/>
      </w:pPr>
      <w:r>
        <w:separator/>
      </w:r>
    </w:p>
  </w:footnote>
  <w:footnote w:type="continuationSeparator" w:id="0">
    <w:p w14:paraId="40217881" w14:textId="77777777" w:rsidR="00AE246C" w:rsidRDefault="00AE246C" w:rsidP="00BA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2AE9F" w14:textId="4DFA27C9" w:rsidR="00D659E3" w:rsidRDefault="00D659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7FA46" w14:textId="10D52908" w:rsidR="00D659E3" w:rsidRDefault="00D659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8D595" w14:textId="044108C5" w:rsidR="00D659E3" w:rsidRDefault="00D659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3EB"/>
    <w:multiLevelType w:val="hybridMultilevel"/>
    <w:tmpl w:val="F4AACF44"/>
    <w:lvl w:ilvl="0" w:tplc="0C94FB12">
      <w:start w:val="1"/>
      <w:numFmt w:val="decimal"/>
      <w:pStyle w:val="Listanumerowana"/>
      <w:lvlText w:val="(%1)"/>
      <w:lvlJc w:val="left"/>
      <w:pPr>
        <w:tabs>
          <w:tab w:val="left" w:pos="709"/>
        </w:tabs>
        <w:ind w:left="709" w:hanging="709"/>
      </w:pPr>
      <w:rPr>
        <w:rFonts w:ascii="Times New Roman" w:hAnsi="Times New Roman" w:cs="Times New Roman" w:hint="default"/>
        <w:b w:val="0"/>
        <w:i w:val="0"/>
      </w:rPr>
    </w:lvl>
    <w:lvl w:ilvl="1" w:tplc="ABFC9030">
      <w:start w:val="1"/>
      <w:numFmt w:val="lowerLetter"/>
      <w:pStyle w:val="ListNumberLevel2"/>
      <w:lvlText w:val="(%2)"/>
      <w:lvlJc w:val="left"/>
      <w:pPr>
        <w:tabs>
          <w:tab w:val="left" w:pos="1417"/>
        </w:tabs>
        <w:ind w:left="1417" w:hanging="708"/>
      </w:pPr>
      <w:rPr>
        <w:rFonts w:hint="default"/>
        <w:i w:val="0"/>
      </w:rPr>
    </w:lvl>
    <w:lvl w:ilvl="2" w:tplc="EF2626E2">
      <w:start w:val="1"/>
      <w:numFmt w:val="bullet"/>
      <w:pStyle w:val="ListNumberLevel3"/>
      <w:lvlText w:val="–"/>
      <w:lvlJc w:val="left"/>
      <w:pPr>
        <w:tabs>
          <w:tab w:val="left" w:pos="2126"/>
        </w:tabs>
        <w:ind w:left="2126" w:hanging="709"/>
      </w:pPr>
      <w:rPr>
        <w:rFonts w:ascii="Times New Roman" w:hAnsi="Times New Roman" w:hint="default"/>
      </w:rPr>
    </w:lvl>
    <w:lvl w:ilvl="3" w:tplc="15EC6BF2">
      <w:start w:val="1"/>
      <w:numFmt w:val="bullet"/>
      <w:pStyle w:val="ListNumberLevel4"/>
      <w:lvlText w:val=""/>
      <w:lvlJc w:val="left"/>
      <w:pPr>
        <w:tabs>
          <w:tab w:val="left" w:pos="2835"/>
        </w:tabs>
        <w:ind w:left="2835" w:hanging="709"/>
      </w:pPr>
      <w:rPr>
        <w:rFonts w:ascii="Symbol" w:hAnsi="Symbol" w:hint="default"/>
      </w:rPr>
    </w:lvl>
    <w:lvl w:ilvl="4" w:tplc="A858BD42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 w:tplc="3BE882CA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 w:tplc="05DC380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 w:tplc="8A9615AA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 w:tplc="624C5DF6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230FE"/>
    <w:multiLevelType w:val="hybridMultilevel"/>
    <w:tmpl w:val="9AE27A1A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013DF"/>
    <w:multiLevelType w:val="hybridMultilevel"/>
    <w:tmpl w:val="23865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B7B6A"/>
    <w:multiLevelType w:val="hybridMultilevel"/>
    <w:tmpl w:val="E500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B07A8"/>
    <w:multiLevelType w:val="hybridMultilevel"/>
    <w:tmpl w:val="23865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B2617"/>
    <w:multiLevelType w:val="hybridMultilevel"/>
    <w:tmpl w:val="A86CE0E4"/>
    <w:lvl w:ilvl="0" w:tplc="08D091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875B7A"/>
    <w:multiLevelType w:val="hybridMultilevel"/>
    <w:tmpl w:val="9A2ABE82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073BC"/>
    <w:multiLevelType w:val="hybridMultilevel"/>
    <w:tmpl w:val="82A2F1B8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E57C4"/>
    <w:multiLevelType w:val="hybridMultilevel"/>
    <w:tmpl w:val="EC3679FC"/>
    <w:lvl w:ilvl="0" w:tplc="5B2049EA">
      <w:start w:val="1"/>
      <w:numFmt w:val="decimal"/>
      <w:lvlText w:val="%1)"/>
      <w:lvlJc w:val="left"/>
      <w:pPr>
        <w:ind w:left="360" w:hanging="360"/>
      </w:pPr>
      <w:rPr>
        <w:rFonts w:ascii="Century Gothic" w:eastAsiaTheme="minorHAnsi" w:hAnsi="Century Gothic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062998"/>
    <w:multiLevelType w:val="hybridMultilevel"/>
    <w:tmpl w:val="4B709C72"/>
    <w:lvl w:ilvl="0" w:tplc="3744767A">
      <w:start w:val="1"/>
      <w:numFmt w:val="lowerLetter"/>
      <w:lvlText w:val="%1)"/>
      <w:lvlJc w:val="left"/>
      <w:pPr>
        <w:ind w:left="1068" w:hanging="360"/>
      </w:pPr>
      <w:rPr>
        <w:rFonts w:ascii="Century Gothic" w:hAnsi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05"/>
    <w:rsid w:val="000010FD"/>
    <w:rsid w:val="00004996"/>
    <w:rsid w:val="0001196F"/>
    <w:rsid w:val="00014E6A"/>
    <w:rsid w:val="00031A76"/>
    <w:rsid w:val="000336B1"/>
    <w:rsid w:val="00040361"/>
    <w:rsid w:val="0004584E"/>
    <w:rsid w:val="00046DC1"/>
    <w:rsid w:val="00070A59"/>
    <w:rsid w:val="000848E8"/>
    <w:rsid w:val="000967D4"/>
    <w:rsid w:val="000A0F77"/>
    <w:rsid w:val="000A19D0"/>
    <w:rsid w:val="000A1F57"/>
    <w:rsid w:val="000C0127"/>
    <w:rsid w:val="000C136E"/>
    <w:rsid w:val="000C4C9C"/>
    <w:rsid w:val="000D45D2"/>
    <w:rsid w:val="000E544E"/>
    <w:rsid w:val="000F4124"/>
    <w:rsid w:val="000F5CC5"/>
    <w:rsid w:val="00101769"/>
    <w:rsid w:val="00115601"/>
    <w:rsid w:val="00115C10"/>
    <w:rsid w:val="00121389"/>
    <w:rsid w:val="00122561"/>
    <w:rsid w:val="001263A2"/>
    <w:rsid w:val="00140CAC"/>
    <w:rsid w:val="001573EF"/>
    <w:rsid w:val="00171EB9"/>
    <w:rsid w:val="00172DF5"/>
    <w:rsid w:val="0017371B"/>
    <w:rsid w:val="00182B89"/>
    <w:rsid w:val="001839AD"/>
    <w:rsid w:val="00187A8A"/>
    <w:rsid w:val="00192FDC"/>
    <w:rsid w:val="0019700B"/>
    <w:rsid w:val="001B40B4"/>
    <w:rsid w:val="001B5A17"/>
    <w:rsid w:val="001C5402"/>
    <w:rsid w:val="001D2E52"/>
    <w:rsid w:val="001D42E7"/>
    <w:rsid w:val="001D676E"/>
    <w:rsid w:val="001D6FFE"/>
    <w:rsid w:val="001D7BD0"/>
    <w:rsid w:val="001F48F4"/>
    <w:rsid w:val="00211BEE"/>
    <w:rsid w:val="002206E9"/>
    <w:rsid w:val="00223705"/>
    <w:rsid w:val="00227C8A"/>
    <w:rsid w:val="00237EB6"/>
    <w:rsid w:val="002429AC"/>
    <w:rsid w:val="00245A59"/>
    <w:rsid w:val="00246912"/>
    <w:rsid w:val="00246DDD"/>
    <w:rsid w:val="00252897"/>
    <w:rsid w:val="0026312E"/>
    <w:rsid w:val="00263EDC"/>
    <w:rsid w:val="00264785"/>
    <w:rsid w:val="00272668"/>
    <w:rsid w:val="002746E3"/>
    <w:rsid w:val="00277187"/>
    <w:rsid w:val="0029515F"/>
    <w:rsid w:val="002A7099"/>
    <w:rsid w:val="002C08C0"/>
    <w:rsid w:val="002D35D0"/>
    <w:rsid w:val="002E363A"/>
    <w:rsid w:val="002E41FA"/>
    <w:rsid w:val="002E6705"/>
    <w:rsid w:val="002E6C94"/>
    <w:rsid w:val="002F28F9"/>
    <w:rsid w:val="00320350"/>
    <w:rsid w:val="00321D82"/>
    <w:rsid w:val="00322428"/>
    <w:rsid w:val="00324372"/>
    <w:rsid w:val="0033315F"/>
    <w:rsid w:val="003367B2"/>
    <w:rsid w:val="00337BEE"/>
    <w:rsid w:val="0034357D"/>
    <w:rsid w:val="00345730"/>
    <w:rsid w:val="0037742A"/>
    <w:rsid w:val="003803A7"/>
    <w:rsid w:val="00382635"/>
    <w:rsid w:val="00383B29"/>
    <w:rsid w:val="003906F3"/>
    <w:rsid w:val="003935E2"/>
    <w:rsid w:val="003A2C2B"/>
    <w:rsid w:val="003A31C0"/>
    <w:rsid w:val="003A74AA"/>
    <w:rsid w:val="003B4279"/>
    <w:rsid w:val="003B45DE"/>
    <w:rsid w:val="003C0EF2"/>
    <w:rsid w:val="003C385B"/>
    <w:rsid w:val="003D02A9"/>
    <w:rsid w:val="003E3274"/>
    <w:rsid w:val="003F3DE7"/>
    <w:rsid w:val="003F4555"/>
    <w:rsid w:val="0041392F"/>
    <w:rsid w:val="004212FA"/>
    <w:rsid w:val="004220A0"/>
    <w:rsid w:val="00423CC9"/>
    <w:rsid w:val="00425CBA"/>
    <w:rsid w:val="00434F1F"/>
    <w:rsid w:val="0044528E"/>
    <w:rsid w:val="004466B8"/>
    <w:rsid w:val="0045075E"/>
    <w:rsid w:val="00455D74"/>
    <w:rsid w:val="0046613D"/>
    <w:rsid w:val="00485627"/>
    <w:rsid w:val="004972FA"/>
    <w:rsid w:val="004B29C6"/>
    <w:rsid w:val="004D6AA2"/>
    <w:rsid w:val="004E7896"/>
    <w:rsid w:val="004F6640"/>
    <w:rsid w:val="00505621"/>
    <w:rsid w:val="005067A8"/>
    <w:rsid w:val="005118F1"/>
    <w:rsid w:val="005248EC"/>
    <w:rsid w:val="00525DD1"/>
    <w:rsid w:val="00543E87"/>
    <w:rsid w:val="00547823"/>
    <w:rsid w:val="0055176F"/>
    <w:rsid w:val="00567A66"/>
    <w:rsid w:val="00575C10"/>
    <w:rsid w:val="00582AB2"/>
    <w:rsid w:val="005844D7"/>
    <w:rsid w:val="0059419D"/>
    <w:rsid w:val="00594546"/>
    <w:rsid w:val="005A1BC9"/>
    <w:rsid w:val="005C5174"/>
    <w:rsid w:val="005D12EF"/>
    <w:rsid w:val="005E0D68"/>
    <w:rsid w:val="005E346A"/>
    <w:rsid w:val="005E427A"/>
    <w:rsid w:val="005E5A36"/>
    <w:rsid w:val="005E6986"/>
    <w:rsid w:val="005E7FBC"/>
    <w:rsid w:val="005F0C82"/>
    <w:rsid w:val="00605A7F"/>
    <w:rsid w:val="0060653E"/>
    <w:rsid w:val="00616D11"/>
    <w:rsid w:val="00617818"/>
    <w:rsid w:val="006423E0"/>
    <w:rsid w:val="00646743"/>
    <w:rsid w:val="0065427D"/>
    <w:rsid w:val="006636BB"/>
    <w:rsid w:val="006678F4"/>
    <w:rsid w:val="006712AB"/>
    <w:rsid w:val="006730F7"/>
    <w:rsid w:val="00685868"/>
    <w:rsid w:val="006914CC"/>
    <w:rsid w:val="006A4C55"/>
    <w:rsid w:val="006A656A"/>
    <w:rsid w:val="006B466F"/>
    <w:rsid w:val="006C00AB"/>
    <w:rsid w:val="006D6321"/>
    <w:rsid w:val="006D7F2F"/>
    <w:rsid w:val="006E0784"/>
    <w:rsid w:val="006E7283"/>
    <w:rsid w:val="006F39CB"/>
    <w:rsid w:val="006F5998"/>
    <w:rsid w:val="006F7BF6"/>
    <w:rsid w:val="00727A03"/>
    <w:rsid w:val="0073773C"/>
    <w:rsid w:val="00747F5E"/>
    <w:rsid w:val="00756156"/>
    <w:rsid w:val="00757105"/>
    <w:rsid w:val="00760E42"/>
    <w:rsid w:val="0077341E"/>
    <w:rsid w:val="0077792E"/>
    <w:rsid w:val="00786294"/>
    <w:rsid w:val="007969F0"/>
    <w:rsid w:val="007C7CE6"/>
    <w:rsid w:val="007D0AB0"/>
    <w:rsid w:val="007E087D"/>
    <w:rsid w:val="007E2AF8"/>
    <w:rsid w:val="007E2F0D"/>
    <w:rsid w:val="007E4ACB"/>
    <w:rsid w:val="007E5601"/>
    <w:rsid w:val="007E71F0"/>
    <w:rsid w:val="007F32C6"/>
    <w:rsid w:val="007F6650"/>
    <w:rsid w:val="008119C6"/>
    <w:rsid w:val="00812B91"/>
    <w:rsid w:val="008215CF"/>
    <w:rsid w:val="00831FF1"/>
    <w:rsid w:val="008344BC"/>
    <w:rsid w:val="008450DA"/>
    <w:rsid w:val="00853C60"/>
    <w:rsid w:val="00854669"/>
    <w:rsid w:val="00856B0A"/>
    <w:rsid w:val="0086551B"/>
    <w:rsid w:val="00865642"/>
    <w:rsid w:val="00876291"/>
    <w:rsid w:val="008924CB"/>
    <w:rsid w:val="008A0C4E"/>
    <w:rsid w:val="008A34DE"/>
    <w:rsid w:val="008B736D"/>
    <w:rsid w:val="008C4666"/>
    <w:rsid w:val="008D2D05"/>
    <w:rsid w:val="008D5FFE"/>
    <w:rsid w:val="008E6246"/>
    <w:rsid w:val="008F448C"/>
    <w:rsid w:val="008F6FA1"/>
    <w:rsid w:val="00901101"/>
    <w:rsid w:val="0092189A"/>
    <w:rsid w:val="00923117"/>
    <w:rsid w:val="0094230A"/>
    <w:rsid w:val="0094572D"/>
    <w:rsid w:val="009510EB"/>
    <w:rsid w:val="00952062"/>
    <w:rsid w:val="009646C9"/>
    <w:rsid w:val="0096539B"/>
    <w:rsid w:val="00966254"/>
    <w:rsid w:val="0097684B"/>
    <w:rsid w:val="009833CD"/>
    <w:rsid w:val="009929FA"/>
    <w:rsid w:val="00993F83"/>
    <w:rsid w:val="009A26FE"/>
    <w:rsid w:val="009A644E"/>
    <w:rsid w:val="009B145F"/>
    <w:rsid w:val="009B19A4"/>
    <w:rsid w:val="009C2B27"/>
    <w:rsid w:val="009D462E"/>
    <w:rsid w:val="009E76B2"/>
    <w:rsid w:val="00A06C24"/>
    <w:rsid w:val="00A06E7E"/>
    <w:rsid w:val="00A14EA4"/>
    <w:rsid w:val="00A203AD"/>
    <w:rsid w:val="00A41AD6"/>
    <w:rsid w:val="00A4395E"/>
    <w:rsid w:val="00A66BBC"/>
    <w:rsid w:val="00A718B8"/>
    <w:rsid w:val="00A71CA1"/>
    <w:rsid w:val="00A74E03"/>
    <w:rsid w:val="00A75056"/>
    <w:rsid w:val="00A757A5"/>
    <w:rsid w:val="00A97E62"/>
    <w:rsid w:val="00AA2DA3"/>
    <w:rsid w:val="00AA6619"/>
    <w:rsid w:val="00AB1701"/>
    <w:rsid w:val="00AC3476"/>
    <w:rsid w:val="00AD4C7D"/>
    <w:rsid w:val="00AE246C"/>
    <w:rsid w:val="00AF5636"/>
    <w:rsid w:val="00B01F5F"/>
    <w:rsid w:val="00B167E8"/>
    <w:rsid w:val="00B233B4"/>
    <w:rsid w:val="00B239A2"/>
    <w:rsid w:val="00B4274F"/>
    <w:rsid w:val="00B61051"/>
    <w:rsid w:val="00B67BE5"/>
    <w:rsid w:val="00B70123"/>
    <w:rsid w:val="00B72DB4"/>
    <w:rsid w:val="00B80310"/>
    <w:rsid w:val="00B807ED"/>
    <w:rsid w:val="00B85E69"/>
    <w:rsid w:val="00B90B9C"/>
    <w:rsid w:val="00B90BFD"/>
    <w:rsid w:val="00B975DB"/>
    <w:rsid w:val="00BA6CB9"/>
    <w:rsid w:val="00BB3DED"/>
    <w:rsid w:val="00BB445F"/>
    <w:rsid w:val="00BC2026"/>
    <w:rsid w:val="00BD0552"/>
    <w:rsid w:val="00BD5CC6"/>
    <w:rsid w:val="00BF2455"/>
    <w:rsid w:val="00C10298"/>
    <w:rsid w:val="00C30ECD"/>
    <w:rsid w:val="00C45222"/>
    <w:rsid w:val="00C52267"/>
    <w:rsid w:val="00C636C2"/>
    <w:rsid w:val="00C648B6"/>
    <w:rsid w:val="00C77C29"/>
    <w:rsid w:val="00C813F6"/>
    <w:rsid w:val="00C84D35"/>
    <w:rsid w:val="00C8504F"/>
    <w:rsid w:val="00C86E86"/>
    <w:rsid w:val="00C87047"/>
    <w:rsid w:val="00C93DE6"/>
    <w:rsid w:val="00C95E41"/>
    <w:rsid w:val="00C96185"/>
    <w:rsid w:val="00C97288"/>
    <w:rsid w:val="00CA55D3"/>
    <w:rsid w:val="00CB4E96"/>
    <w:rsid w:val="00CC1FAD"/>
    <w:rsid w:val="00CC3451"/>
    <w:rsid w:val="00CD3EE2"/>
    <w:rsid w:val="00CE78DD"/>
    <w:rsid w:val="00CF6F62"/>
    <w:rsid w:val="00CF79F9"/>
    <w:rsid w:val="00D04F48"/>
    <w:rsid w:val="00D06421"/>
    <w:rsid w:val="00D06E11"/>
    <w:rsid w:val="00D173CF"/>
    <w:rsid w:val="00D24066"/>
    <w:rsid w:val="00D351DB"/>
    <w:rsid w:val="00D54450"/>
    <w:rsid w:val="00D65513"/>
    <w:rsid w:val="00D659E3"/>
    <w:rsid w:val="00D66457"/>
    <w:rsid w:val="00D66923"/>
    <w:rsid w:val="00D67721"/>
    <w:rsid w:val="00DA2727"/>
    <w:rsid w:val="00DB3807"/>
    <w:rsid w:val="00DB4854"/>
    <w:rsid w:val="00DD7CEA"/>
    <w:rsid w:val="00DE0D20"/>
    <w:rsid w:val="00DE139B"/>
    <w:rsid w:val="00DF3E1D"/>
    <w:rsid w:val="00E03041"/>
    <w:rsid w:val="00E0665D"/>
    <w:rsid w:val="00E223A4"/>
    <w:rsid w:val="00E24260"/>
    <w:rsid w:val="00E27FC9"/>
    <w:rsid w:val="00E44BDE"/>
    <w:rsid w:val="00E65F22"/>
    <w:rsid w:val="00E83234"/>
    <w:rsid w:val="00E83FE0"/>
    <w:rsid w:val="00E9665F"/>
    <w:rsid w:val="00E97461"/>
    <w:rsid w:val="00E9753C"/>
    <w:rsid w:val="00EA2EF3"/>
    <w:rsid w:val="00EA4DD0"/>
    <w:rsid w:val="00EA4EEA"/>
    <w:rsid w:val="00EB434E"/>
    <w:rsid w:val="00EC4EDD"/>
    <w:rsid w:val="00ED1117"/>
    <w:rsid w:val="00ED4296"/>
    <w:rsid w:val="00ED579F"/>
    <w:rsid w:val="00ED6DD3"/>
    <w:rsid w:val="00EE1475"/>
    <w:rsid w:val="00EE79F4"/>
    <w:rsid w:val="00EF1367"/>
    <w:rsid w:val="00EF1FFA"/>
    <w:rsid w:val="00F14E5E"/>
    <w:rsid w:val="00F17790"/>
    <w:rsid w:val="00F17AD7"/>
    <w:rsid w:val="00F24CB2"/>
    <w:rsid w:val="00F24EB7"/>
    <w:rsid w:val="00F40E60"/>
    <w:rsid w:val="00F53574"/>
    <w:rsid w:val="00F54E9D"/>
    <w:rsid w:val="00F677D9"/>
    <w:rsid w:val="00F76D1B"/>
    <w:rsid w:val="00F86125"/>
    <w:rsid w:val="00FB0E6C"/>
    <w:rsid w:val="00FB50AF"/>
    <w:rsid w:val="00FD7645"/>
    <w:rsid w:val="00FE3CCC"/>
    <w:rsid w:val="00FE53B8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7162368"/>
  <w15:chartTrackingRefBased/>
  <w15:docId w15:val="{BBF6EE8B-B6F4-4E98-B270-6BA5363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90BFD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0BFD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2"/>
    </w:pPr>
    <w:rPr>
      <w:rFonts w:ascii="Cambria" w:eastAsia="Cambria" w:hAnsi="Cambria" w:cs="Cambria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3"/>
    </w:pPr>
    <w:rPr>
      <w:rFonts w:ascii="Cambria" w:eastAsia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5"/>
    </w:pPr>
    <w:rPr>
      <w:rFonts w:ascii="Arial" w:eastAsia="Arial" w:hAnsi="Arial" w:cs="Arial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7"/>
    </w:pPr>
    <w:rPr>
      <w:rFonts w:ascii="Arial" w:eastAsia="Arial" w:hAnsi="Arial" w:cs="Arial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List Paragraph_0"/>
    <w:basedOn w:val="Normalny"/>
    <w:link w:val="AkapitzlistZnak"/>
    <w:uiPriority w:val="34"/>
    <w:qFormat/>
    <w:rsid w:val="007571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BA6C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A6CB9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BA6CB9"/>
    <w:rPr>
      <w:vertAlign w:val="superscript"/>
    </w:rPr>
  </w:style>
  <w:style w:type="paragraph" w:styleId="Nagwek">
    <w:name w:val="header"/>
    <w:basedOn w:val="Normalny"/>
    <w:link w:val="NagwekZnak"/>
    <w:unhideWhenUsed/>
    <w:rsid w:val="0037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742A"/>
  </w:style>
  <w:style w:type="paragraph" w:styleId="Stopka">
    <w:name w:val="footer"/>
    <w:basedOn w:val="Normalny"/>
    <w:link w:val="StopkaZnak"/>
    <w:uiPriority w:val="99"/>
    <w:unhideWhenUsed/>
    <w:rsid w:val="0037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42A"/>
  </w:style>
  <w:style w:type="character" w:styleId="Odwoaniedokomentarza">
    <w:name w:val="annotation reference"/>
    <w:basedOn w:val="Domylnaczcionkaakapitu"/>
    <w:uiPriority w:val="99"/>
    <w:unhideWhenUsed/>
    <w:rsid w:val="00D67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67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67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67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772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B90BFD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90BFD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90BFD"/>
    <w:rPr>
      <w:rFonts w:ascii="Cambria" w:eastAsia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90BFD"/>
    <w:rPr>
      <w:rFonts w:ascii="Cambria" w:eastAsia="Cambria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90BFD"/>
    <w:rPr>
      <w:rFonts w:ascii="Arial" w:eastAsia="Arial" w:hAnsi="Arial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90BFD"/>
    <w:rPr>
      <w:rFonts w:ascii="Arial" w:eastAsia="Arial" w:hAnsi="Arial" w:cs="Arial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B90BFD"/>
    <w:rPr>
      <w:rFonts w:ascii="Arial" w:eastAsia="Arial" w:hAnsi="Arial" w:cs="Arial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90BFD"/>
    <w:rPr>
      <w:rFonts w:ascii="Arial" w:eastAsia="Arial" w:hAnsi="Arial" w:cs="Arial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B90BFD"/>
    <w:rPr>
      <w:rFonts w:ascii="Arial" w:eastAsia="Arial" w:hAnsi="Arial" w:cs="Arial"/>
      <w:i/>
      <w:iCs/>
      <w:sz w:val="21"/>
      <w:szCs w:val="21"/>
      <w:lang w:eastAsia="pl-PL"/>
    </w:rPr>
  </w:style>
  <w:style w:type="character" w:customStyle="1" w:styleId="Heading1Char">
    <w:name w:val="Heading 1 Char"/>
    <w:uiPriority w:val="9"/>
    <w:rsid w:val="00B90BF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B90BF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B90BF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B90BFD"/>
    <w:rPr>
      <w:rFonts w:ascii="Arial" w:eastAsia="Arial" w:hAnsi="Arial" w:cs="Arial"/>
      <w:b/>
      <w:bCs/>
      <w:sz w:val="26"/>
      <w:szCs w:val="26"/>
    </w:rPr>
  </w:style>
  <w:style w:type="paragraph" w:styleId="Bezodstpw">
    <w:name w:val="No Spacing"/>
    <w:uiPriority w:val="1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90BFD"/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90B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B90BFD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0B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0BFD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B90BFD"/>
  </w:style>
  <w:style w:type="character" w:customStyle="1" w:styleId="FooterChar">
    <w:name w:val="Footer Char"/>
    <w:basedOn w:val="Domylnaczcionkaakapitu"/>
    <w:uiPriority w:val="99"/>
    <w:rsid w:val="00B90BFD"/>
  </w:style>
  <w:style w:type="table" w:customStyle="1" w:styleId="TableGridLight1">
    <w:name w:val="Table Grid Light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1">
    <w:name w:val="Plain Table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1">
    <w:name w:val="Plain Table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1">
    <w:name w:val="Grid Table 1 Light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1">
    <w:name w:val="Grid Table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1">
    <w:name w:val="Grid Table 4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1">
    <w:name w:val="Grid Table 5 Dark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Tabelasiatki5ciemnaakcent11">
    <w:name w:val="Tabela siatki 5 — ciemna — ak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Tabelasiatki5ciemnaakcent41">
    <w:name w:val="Tabela siatki 5 — ciemna — ak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1">
    <w:name w:val="Grid Table 6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1">
    <w:name w:val="List Table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1">
    <w:name w:val="List Table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1">
    <w:name w:val="List Table 5 Dark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1">
    <w:name w:val="List Table 6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uiPriority w:val="99"/>
    <w:unhideWhenUsed/>
    <w:rsid w:val="00B90BFD"/>
    <w:rPr>
      <w:color w:val="0000FF"/>
      <w:u w:val="single"/>
    </w:rPr>
  </w:style>
  <w:style w:type="character" w:customStyle="1" w:styleId="FootnoteTextChar">
    <w:name w:val="Footnote Text Char"/>
    <w:uiPriority w:val="99"/>
    <w:rsid w:val="00B90BFD"/>
    <w:rPr>
      <w:sz w:val="18"/>
    </w:rPr>
  </w:style>
  <w:style w:type="paragraph" w:styleId="Spistreci1">
    <w:name w:val="toc 1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Tekstpodstawowy3">
    <w:name w:val="Body Text 3"/>
    <w:basedOn w:val="Normalny"/>
    <w:link w:val="Tekstpodstawowy3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90BF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0BF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90BFD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2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uiPriority w:val="99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OOTNOTES Znak"/>
    <w:basedOn w:val="Domylnaczcionkaakapitu"/>
    <w:link w:val="Tekstprzypisudolnego"/>
    <w:uiPriority w:val="99"/>
    <w:rsid w:val="00B90B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 Ola,Numbering - Footnote,ftref,Odwołanie przypisu,EN Footnote Reference,Times 10 Point,Exposant 3 Point,Footnote symbol,Footnote reference number,note TESI,stylish,Footnote Reference Number,SUPERS,Ref,number"/>
    <w:uiPriority w:val="99"/>
    <w:rsid w:val="00B90BFD"/>
    <w:rPr>
      <w:vertAlign w:val="superscript"/>
    </w:rPr>
  </w:style>
  <w:style w:type="paragraph" w:styleId="Mapadokumentu">
    <w:name w:val="Document Map"/>
    <w:basedOn w:val="Normalny"/>
    <w:link w:val="Mapadokumentu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B90BFD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ZnakZnak">
    <w:name w:val="Znak Znak"/>
    <w:basedOn w:val="Normalny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90BFD"/>
  </w:style>
  <w:style w:type="paragraph" w:customStyle="1" w:styleId="Default">
    <w:name w:val="Default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qFormat/>
    <w:rsid w:val="00B90BFD"/>
    <w:rPr>
      <w:b/>
      <w:bCs/>
    </w:rPr>
  </w:style>
  <w:style w:type="character" w:styleId="Uwydatnienie">
    <w:name w:val="Emphasis"/>
    <w:qFormat/>
    <w:rsid w:val="00B90BFD"/>
    <w:rPr>
      <w:i/>
      <w:iCs/>
    </w:rPr>
  </w:style>
  <w:style w:type="paragraph" w:styleId="NormalnyWeb">
    <w:name w:val="Normal (Web)"/>
    <w:basedOn w:val="Normalny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uchili">
    <w:name w:val="luc_hili"/>
    <w:rsid w:val="00B90BFD"/>
  </w:style>
  <w:style w:type="paragraph" w:styleId="Listanumerowana">
    <w:name w:val="List Number"/>
    <w:basedOn w:val="Normalny"/>
    <w:uiPriority w:val="99"/>
    <w:rsid w:val="00B90BFD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Normalny"/>
    <w:rsid w:val="00B90BFD"/>
    <w:pPr>
      <w:numPr>
        <w:ilvl w:val="1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Normalny"/>
    <w:rsid w:val="00B90BFD"/>
    <w:pPr>
      <w:numPr>
        <w:ilvl w:val="2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Normalny"/>
    <w:rsid w:val="00B90BFD"/>
    <w:pPr>
      <w:numPr>
        <w:ilvl w:val="3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M1">
    <w:name w:val="CM1"/>
    <w:basedOn w:val="Default"/>
    <w:next w:val="Default"/>
    <w:uiPriority w:val="99"/>
    <w:rsid w:val="00B90BFD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90BFD"/>
    <w:rPr>
      <w:rFonts w:ascii="EUAlbertina" w:hAnsi="EUAlbertina" w:cs="Times New Roman"/>
      <w:color w:val="auto"/>
    </w:rPr>
  </w:style>
  <w:style w:type="paragraph" w:styleId="Tekstpodstawowywcity">
    <w:name w:val="Body Text Indent"/>
    <w:basedOn w:val="Normalny"/>
    <w:link w:val="Tekstpodstawowywcity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0BF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ListTable4-Accent510">
    <w:name w:val="List Table 4 - Accent 510"/>
    <w:basedOn w:val="Standardowy"/>
    <w:uiPriority w:val="99"/>
    <w:rsid w:val="00B90BFD"/>
    <w:pPr>
      <w:spacing w:after="0" w:line="240" w:lineRule="auto"/>
    </w:pPr>
    <w:rPr>
      <w:rFonts w:ascii="Calibri" w:eastAsia="Calibri" w:hAnsi="Calibri" w:cs="Calibri"/>
      <w:szCs w:val="20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B90BFD"/>
  </w:style>
  <w:style w:type="table" w:customStyle="1" w:styleId="Tabela-Siatka1">
    <w:name w:val="Tabela - Siatka1"/>
    <w:basedOn w:val="Standardowy"/>
    <w:next w:val="Tabela-Siatka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sw tekst Znak,Kolorowa lista — akcent 11 Znak,List Paragraph_0 Znak"/>
    <w:link w:val="Akapitzlist"/>
    <w:uiPriority w:val="34"/>
    <w:qFormat/>
    <w:locked/>
    <w:rsid w:val="00B90BFD"/>
  </w:style>
  <w:style w:type="paragraph" w:customStyle="1" w:styleId="USTustnpkodeksu">
    <w:name w:val="UST(§) – ust. (§ np. kodeksu)"/>
    <w:basedOn w:val="Normalny"/>
    <w:uiPriority w:val="12"/>
    <w:qFormat/>
    <w:rsid w:val="00B90BFD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table" w:customStyle="1" w:styleId="GridTable5Dark-Accent1">
    <w:name w:val="Grid Table 5 Dark- Accent 1"/>
    <w:basedOn w:val="Standardowy"/>
    <w:uiPriority w:val="99"/>
    <w:rsid w:val="008C4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4">
    <w:name w:val="Grid Table 5 Dark- Accent 4"/>
    <w:basedOn w:val="Standardowy"/>
    <w:uiPriority w:val="99"/>
    <w:rsid w:val="008C4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ListTable4-Accent511">
    <w:name w:val="List Table 4 - Accent 511"/>
    <w:basedOn w:val="Standardowy"/>
    <w:uiPriority w:val="99"/>
    <w:rsid w:val="008C4666"/>
    <w:pPr>
      <w:spacing w:after="0" w:line="240" w:lineRule="auto"/>
    </w:pPr>
    <w:rPr>
      <w:rFonts w:ascii="Calibri" w:eastAsia="Calibri" w:hAnsi="Calibri" w:cs="Calibri"/>
      <w:szCs w:val="20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character" w:customStyle="1" w:styleId="markedcontent">
    <w:name w:val="markedcontent"/>
    <w:rsid w:val="008C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56529-CB1F-4E2C-BEAB-16EA3F4D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1604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3 do Kontraktu Programowego dla Województwa Małopolskiego_17 02 2025</dc:title>
  <dc:subject/>
  <dc:creator>Sieradzon Wojciech</dc:creator>
  <cp:keywords/>
  <dc:description/>
  <cp:lastModifiedBy>Piskór, Adam</cp:lastModifiedBy>
  <cp:revision>2</cp:revision>
  <cp:lastPrinted>2023-05-09T09:18:00Z</cp:lastPrinted>
  <dcterms:created xsi:type="dcterms:W3CDTF">2025-02-20T14:32:00Z</dcterms:created>
  <dcterms:modified xsi:type="dcterms:W3CDTF">2025-02-20T14:32:00Z</dcterms:modified>
</cp:coreProperties>
</file>