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77CE4266"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097589" w:rsidRPr="00097589">
        <w:rPr>
          <w:rFonts w:ascii="Arial" w:eastAsia="Times New Roman" w:hAnsi="Arial" w:cs="Arial"/>
          <w:iCs/>
          <w:sz w:val="20"/>
          <w:szCs w:val="20"/>
          <w:lang w:eastAsia="ar-SA"/>
        </w:rPr>
        <w:t>FEMP.07.04-IZ.00-028/25</w:t>
      </w:r>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xml:space="preserve">, należy </w:t>
      </w:r>
      <w:bookmarkStart w:id="0" w:name="_GoBack"/>
      <w:bookmarkEnd w:id="0"/>
      <w:r w:rsidRPr="00AD35D0">
        <w:rPr>
          <w:rFonts w:ascii="Arial" w:eastAsia="Times New Roman" w:hAnsi="Arial" w:cs="Arial"/>
          <w:iCs/>
          <w:sz w:val="24"/>
          <w:szCs w:val="24"/>
          <w:lang w:eastAsia="ar-SA"/>
        </w:rPr>
        <w:t>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r w:rsidRPr="004B0442">
              <w:rPr>
                <w:rFonts w:ascii="Arial" w:eastAsia="Times New Roman" w:hAnsi="Arial" w:cs="Arial"/>
                <w:b/>
                <w:iCs/>
                <w:sz w:val="24"/>
                <w:szCs w:val="24"/>
                <w:lang w:eastAsia="ar-SA"/>
              </w:rPr>
              <w:t>:</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99774E1" w14:textId="77777777" w:rsidR="00A95EB2" w:rsidRDefault="00A95EB2" w:rsidP="00596335">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C.1. Dane Wnioskodawcy</w:t>
            </w:r>
          </w:p>
          <w:p w14:paraId="7ED7BB50" w14:textId="745E1D50" w:rsidR="007C0EDB" w:rsidRPr="0092502E" w:rsidRDefault="00A95EB2" w:rsidP="00596335">
            <w:pPr>
              <w:suppressAutoHyphens/>
              <w:spacing w:after="120" w:line="276" w:lineRule="auto"/>
              <w:rPr>
                <w:rFonts w:ascii="Arial" w:eastAsia="Times New Roman" w:hAnsi="Arial" w:cs="Arial"/>
                <w:b/>
                <w:iCs/>
                <w:sz w:val="24"/>
                <w:szCs w:val="24"/>
                <w:lang w:eastAsia="ar-SA"/>
              </w:rPr>
            </w:pPr>
            <w:r w:rsidRPr="00530CBA">
              <w:rPr>
                <w:rFonts w:ascii="Arial" w:eastAsia="Times New Roman" w:hAnsi="Arial" w:cs="Arial"/>
                <w:iCs/>
                <w:sz w:val="24"/>
                <w:szCs w:val="24"/>
                <w:lang w:eastAsia="ar-SA"/>
              </w:rPr>
              <w:t>Należy mieć na uwadze, że</w:t>
            </w:r>
            <w:r>
              <w:rPr>
                <w:rFonts w:ascii="Arial" w:eastAsia="Times New Roman" w:hAnsi="Arial" w:cs="Arial"/>
                <w:b/>
                <w:iCs/>
                <w:sz w:val="24"/>
                <w:szCs w:val="24"/>
                <w:lang w:eastAsia="ar-SA"/>
              </w:rPr>
              <w:t xml:space="preserve"> </w:t>
            </w:r>
            <w:r w:rsidRPr="004B0442">
              <w:rPr>
                <w:rFonts w:ascii="Arial" w:eastAsia="Times New Roman" w:hAnsi="Arial" w:cs="Arial"/>
                <w:sz w:val="24"/>
                <w:szCs w:val="24"/>
                <w:lang w:val="x-none" w:eastAsia="x-none" w:bidi="pl-PL"/>
              </w:rPr>
              <w:t xml:space="preserve">projekt </w:t>
            </w:r>
            <w:r>
              <w:rPr>
                <w:rFonts w:ascii="Arial" w:eastAsia="Times New Roman" w:hAnsi="Arial" w:cs="Arial"/>
                <w:sz w:val="24"/>
                <w:szCs w:val="24"/>
                <w:lang w:eastAsia="x-none" w:bidi="pl-PL"/>
              </w:rPr>
              <w:t xml:space="preserve">może być </w:t>
            </w:r>
            <w:r>
              <w:rPr>
                <w:rFonts w:ascii="Arial" w:eastAsia="Times New Roman" w:hAnsi="Arial" w:cs="Arial"/>
                <w:sz w:val="24"/>
                <w:szCs w:val="24"/>
                <w:lang w:val="x-none" w:eastAsia="x-none" w:bidi="pl-PL"/>
              </w:rPr>
              <w:t xml:space="preserve">realizowany </w:t>
            </w:r>
            <w:r w:rsidRPr="004B0442">
              <w:rPr>
                <w:rFonts w:ascii="Arial" w:eastAsia="Times New Roman" w:hAnsi="Arial" w:cs="Arial"/>
                <w:sz w:val="24"/>
                <w:szCs w:val="24"/>
                <w:lang w:val="x-none" w:eastAsia="x-none" w:bidi="pl-PL"/>
              </w:rPr>
              <w:t>na terenie miasta uprawnionego do wsparcia w ramach działania tj. miasta średniego lub małego będącego jednocześnie miastem powiatowym - Bochnia, Brzesko, Dąbrowa Tarnowska, Oświęcim, Limanowa, Miechów, Myślenice, Olkusz, Proszowice, Sucha Beskidzka, Wadowice, Wieliczka, Tarnów, Nowy Sącz, Gorlice, Nowy Targ, Zakopane, Chrzanów</w:t>
            </w:r>
            <w:r>
              <w:rPr>
                <w:rFonts w:ascii="Arial" w:eastAsia="Times New Roman" w:hAnsi="Arial" w:cs="Arial"/>
                <w:sz w:val="24"/>
                <w:szCs w:val="24"/>
                <w:lang w:eastAsia="x-none" w:bidi="pl-PL"/>
              </w:rPr>
              <w:t>.</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24E0B4A6" w14:textId="77777777" w:rsidR="00A95EB2" w:rsidRPr="004B0442" w:rsidRDefault="00A95EB2" w:rsidP="00596335">
            <w:pPr>
              <w:autoSpaceDE w:val="0"/>
              <w:autoSpaceDN w:val="0"/>
              <w:adjustRightInd w:val="0"/>
              <w:spacing w:after="120" w:line="276" w:lineRule="auto"/>
              <w:rPr>
                <w:rFonts w:ascii="Arial" w:hAnsi="Arial" w:cs="Arial"/>
                <w:b/>
                <w:iCs/>
                <w:color w:val="000000"/>
                <w:sz w:val="24"/>
                <w:szCs w:val="24"/>
              </w:rPr>
            </w:pPr>
            <w:r w:rsidRPr="004B0442">
              <w:rPr>
                <w:rFonts w:ascii="Arial" w:hAnsi="Arial" w:cs="Arial"/>
                <w:b/>
                <w:iCs/>
                <w:color w:val="000000"/>
                <w:sz w:val="24"/>
                <w:szCs w:val="24"/>
              </w:rPr>
              <w:t>Pkt B.1.4 Opis projektu</w:t>
            </w:r>
          </w:p>
          <w:p w14:paraId="5B7F1513" w14:textId="77777777" w:rsidR="00A95EB2" w:rsidRPr="004B0442" w:rsidRDefault="00A95EB2" w:rsidP="00596335">
            <w:pPr>
              <w:autoSpaceDE w:val="0"/>
              <w:autoSpaceDN w:val="0"/>
              <w:adjustRightInd w:val="0"/>
              <w:spacing w:after="120" w:line="276" w:lineRule="auto"/>
              <w:rPr>
                <w:rFonts w:ascii="Arial" w:hAnsi="Arial" w:cs="Arial"/>
                <w:b/>
                <w:iCs/>
                <w:color w:val="000000"/>
                <w:sz w:val="24"/>
                <w:szCs w:val="24"/>
              </w:rPr>
            </w:pPr>
            <w:r w:rsidRPr="004B0442">
              <w:rPr>
                <w:rFonts w:ascii="Arial" w:hAnsi="Arial" w:cs="Arial"/>
                <w:iCs/>
                <w:color w:val="000000"/>
                <w:sz w:val="24"/>
                <w:szCs w:val="24"/>
              </w:rPr>
              <w:t>Należy wskazać warunki, które potwierdzają kwalifikowalność projektu i możliwość realizacji w ramach Działania 7.4 IIT tj.</w:t>
            </w:r>
            <w:r w:rsidRPr="004B0442">
              <w:rPr>
                <w:rFonts w:ascii="Arial" w:hAnsi="Arial" w:cs="Arial"/>
                <w:b/>
                <w:iCs/>
                <w:color w:val="000000"/>
                <w:sz w:val="24"/>
                <w:szCs w:val="24"/>
              </w:rPr>
              <w:t>:</w:t>
            </w:r>
          </w:p>
          <w:p w14:paraId="355872C3" w14:textId="77777777" w:rsidR="00A95EB2" w:rsidRPr="004B0442" w:rsidRDefault="00A95EB2" w:rsidP="00596335">
            <w:pPr>
              <w:numPr>
                <w:ilvl w:val="0"/>
                <w:numId w:val="44"/>
              </w:numPr>
              <w:autoSpaceDE w:val="0"/>
              <w:autoSpaceDN w:val="0"/>
              <w:adjustRightInd w:val="0"/>
              <w:spacing w:after="120" w:line="276" w:lineRule="auto"/>
              <w:ind w:left="873" w:hanging="425"/>
              <w:rPr>
                <w:rFonts w:ascii="Arial" w:eastAsia="Times New Roman" w:hAnsi="Arial" w:cs="Arial"/>
                <w:sz w:val="24"/>
                <w:szCs w:val="24"/>
                <w:lang w:val="x-none" w:eastAsia="x-none" w:bidi="pl-PL"/>
              </w:rPr>
            </w:pPr>
            <w:r w:rsidRPr="004B0442">
              <w:rPr>
                <w:rFonts w:ascii="Arial" w:eastAsia="Times New Roman" w:hAnsi="Arial" w:cs="Arial"/>
                <w:sz w:val="24"/>
                <w:szCs w:val="24"/>
                <w:lang w:val="x-none" w:eastAsia="x-none" w:bidi="pl-PL"/>
              </w:rPr>
              <w:t>czy projekt jest ujęty na liście planowanych podstawowych przedsięwzięć rewitalizacyjnych właściwego GPR?</w:t>
            </w:r>
          </w:p>
          <w:p w14:paraId="1D377C28" w14:textId="77777777" w:rsidR="00A95EB2" w:rsidRPr="004B0442" w:rsidRDefault="00A95EB2" w:rsidP="00596335">
            <w:pPr>
              <w:numPr>
                <w:ilvl w:val="0"/>
                <w:numId w:val="44"/>
              </w:numPr>
              <w:autoSpaceDE w:val="0"/>
              <w:autoSpaceDN w:val="0"/>
              <w:adjustRightInd w:val="0"/>
              <w:spacing w:after="120" w:line="276" w:lineRule="auto"/>
              <w:ind w:left="873" w:hanging="425"/>
              <w:rPr>
                <w:rFonts w:ascii="Arial" w:eastAsia="Times New Roman" w:hAnsi="Arial" w:cs="Arial"/>
                <w:sz w:val="24"/>
                <w:szCs w:val="24"/>
                <w:lang w:val="x-none" w:eastAsia="x-none" w:bidi="pl-PL"/>
              </w:rPr>
            </w:pPr>
            <w:r w:rsidRPr="004B0442">
              <w:rPr>
                <w:rFonts w:ascii="Arial" w:eastAsia="Times New Roman" w:hAnsi="Arial" w:cs="Arial"/>
                <w:sz w:val="24"/>
                <w:szCs w:val="24"/>
                <w:lang w:val="x-none" w:eastAsia="x-none" w:bidi="pl-PL"/>
              </w:rPr>
              <w:t>czy GPR został pozytywnie zaopiniowany przez IZ FEM i umieszczony w wykazie</w:t>
            </w:r>
            <w:r w:rsidRPr="004B0442">
              <w:rPr>
                <w:rFonts w:ascii="Arial" w:eastAsia="Times New Roman" w:hAnsi="Arial" w:cs="Arial"/>
                <w:sz w:val="24"/>
                <w:szCs w:val="24"/>
                <w:lang w:val="x-none" w:eastAsia="x-none"/>
              </w:rPr>
              <w:t xml:space="preserve"> gminnych programów rewitalizacji gmin województwa małopolskiego stanowiących Strategie Innego Instrumentu Terytorialnego (IIT) na lata 2021 – 2027</w:t>
            </w:r>
            <w:r w:rsidRPr="004B0442">
              <w:rPr>
                <w:rFonts w:ascii="Arial" w:eastAsia="Times New Roman" w:hAnsi="Arial" w:cs="Arial"/>
                <w:sz w:val="24"/>
                <w:szCs w:val="24"/>
                <w:lang w:val="x-none" w:eastAsia="x-none" w:bidi="pl-PL"/>
              </w:rPr>
              <w:t>?</w:t>
            </w:r>
          </w:p>
          <w:p w14:paraId="74A2D1C9" w14:textId="77777777" w:rsidR="00A95EB2" w:rsidRPr="00083977" w:rsidRDefault="00A95EB2" w:rsidP="00596335">
            <w:pPr>
              <w:autoSpaceDE w:val="0"/>
              <w:autoSpaceDN w:val="0"/>
              <w:adjustRightInd w:val="0"/>
              <w:spacing w:after="120" w:line="276" w:lineRule="auto"/>
              <w:rPr>
                <w:rFonts w:ascii="Arial" w:eastAsia="Calibri" w:hAnsi="Arial" w:cs="Arial"/>
                <w:sz w:val="24"/>
                <w:szCs w:val="24"/>
                <w:lang w:eastAsia="pl-PL" w:bidi="pl-PL"/>
              </w:rPr>
            </w:pPr>
            <w:r w:rsidRPr="00083977">
              <w:rPr>
                <w:rFonts w:ascii="Arial" w:eastAsia="Calibri" w:hAnsi="Arial" w:cs="Arial"/>
                <w:sz w:val="24"/>
                <w:szCs w:val="24"/>
                <w:lang w:eastAsia="pl-PL" w:bidi="pl-PL"/>
              </w:rPr>
              <w:t xml:space="preserve">Należy załączyć pozytywnie zaopiniowany GPR lub w zapisach wniosku umieścić link, pod którym znajduje się przedmiotowy dokument. </w:t>
            </w:r>
          </w:p>
          <w:p w14:paraId="25570242" w14:textId="77777777" w:rsidR="00A95EB2" w:rsidRPr="004B0442" w:rsidRDefault="00A95EB2" w:rsidP="00596335">
            <w:pPr>
              <w:autoSpaceDE w:val="0"/>
              <w:autoSpaceDN w:val="0"/>
              <w:adjustRightInd w:val="0"/>
              <w:spacing w:after="120" w:line="276" w:lineRule="auto"/>
              <w:rPr>
                <w:rFonts w:ascii="Arial" w:eastAsia="Calibri" w:hAnsi="Arial" w:cs="Arial"/>
                <w:sz w:val="24"/>
                <w:szCs w:val="24"/>
              </w:rPr>
            </w:pPr>
            <w:r w:rsidRPr="004B0442">
              <w:rPr>
                <w:rFonts w:ascii="Arial" w:eastAsia="Calibri" w:hAnsi="Arial" w:cs="Arial"/>
                <w:sz w:val="24"/>
                <w:szCs w:val="24"/>
              </w:rPr>
              <w:t>Wykaz gminnych programów rewitalizacji gmin województwa małopolskiego stanowiących Strategie Innego Instrumentu Terytorialnego (IIT) na lata 2021 - 2027 prowadzonego przez IZ FEM jest dostępny pod linkiem:</w:t>
            </w:r>
          </w:p>
          <w:p w14:paraId="511EA5AF" w14:textId="27F4193F" w:rsidR="00A95EB2" w:rsidRPr="00596335" w:rsidRDefault="00097589" w:rsidP="00596335">
            <w:pPr>
              <w:autoSpaceDE w:val="0"/>
              <w:autoSpaceDN w:val="0"/>
              <w:adjustRightInd w:val="0"/>
              <w:spacing w:after="120" w:line="276" w:lineRule="auto"/>
              <w:rPr>
                <w:rFonts w:ascii="Arial" w:eastAsia="Calibri" w:hAnsi="Arial" w:cs="Arial"/>
                <w:sz w:val="24"/>
                <w:szCs w:val="24"/>
              </w:rPr>
            </w:pPr>
            <w:hyperlink r:id="rId9" w:history="1">
              <w:r w:rsidR="00A95EB2" w:rsidRPr="004B0442">
                <w:rPr>
                  <w:rStyle w:val="Hipercze"/>
                  <w:rFonts w:ascii="Arial" w:eastAsia="Calibri" w:hAnsi="Arial" w:cs="Arial"/>
                  <w:sz w:val="24"/>
                  <w:szCs w:val="24"/>
                </w:rPr>
                <w:t>https://fundusze.malopolska.pl/dokumenty/8668-wykaz-gminnych-programow-rewitalizacji-gmin-wojewodztwa-malopolskiego-stanowiacych</w:t>
              </w:r>
            </w:hyperlink>
          </w:p>
        </w:tc>
      </w:tr>
      <w:tr w:rsidR="00EF053B" w:rsidRPr="003D5A4C" w14:paraId="61AB1A3C"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4D235971" w14:textId="77777777" w:rsidR="00FF1090" w:rsidRPr="004B0442" w:rsidRDefault="00FF1090" w:rsidP="00596335">
            <w:pPr>
              <w:autoSpaceDE w:val="0"/>
              <w:autoSpaceDN w:val="0"/>
              <w:adjustRightInd w:val="0"/>
              <w:spacing w:after="120" w:line="276" w:lineRule="auto"/>
              <w:rPr>
                <w:rFonts w:ascii="Arial" w:eastAsia="Calibri" w:hAnsi="Arial" w:cs="Arial"/>
                <w:b/>
                <w:sz w:val="24"/>
                <w:szCs w:val="24"/>
              </w:rPr>
            </w:pPr>
            <w:r w:rsidRPr="004B0442">
              <w:rPr>
                <w:rFonts w:ascii="Arial" w:eastAsia="Calibri" w:hAnsi="Arial" w:cs="Arial"/>
                <w:b/>
                <w:sz w:val="24"/>
                <w:szCs w:val="24"/>
              </w:rPr>
              <w:lastRenderedPageBreak/>
              <w:t xml:space="preserve">Pkt. E.1.1 Zasadność realizacji projektu w kontekście zdiagnozowanych potrzeb </w:t>
            </w:r>
          </w:p>
          <w:p w14:paraId="6560B206" w14:textId="77777777" w:rsidR="00FF1090" w:rsidRPr="004B0442" w:rsidRDefault="00FF1090" w:rsidP="00596335">
            <w:pPr>
              <w:autoSpaceDE w:val="0"/>
              <w:autoSpaceDN w:val="0"/>
              <w:adjustRightInd w:val="0"/>
              <w:spacing w:after="120" w:line="276" w:lineRule="auto"/>
              <w:rPr>
                <w:rFonts w:ascii="Arial" w:eastAsia="Calibri" w:hAnsi="Arial" w:cs="Arial"/>
                <w:sz w:val="24"/>
                <w:szCs w:val="24"/>
              </w:rPr>
            </w:pPr>
            <w:r w:rsidRPr="004B0442">
              <w:rPr>
                <w:rFonts w:ascii="Arial" w:eastAsia="Calibri" w:hAnsi="Arial" w:cs="Arial"/>
                <w:sz w:val="24"/>
                <w:szCs w:val="24"/>
              </w:rPr>
              <w:t>Należy wskazać informacje czy:</w:t>
            </w:r>
          </w:p>
          <w:p w14:paraId="55A22D3B" w14:textId="09929425" w:rsidR="00FF1090" w:rsidRPr="004B0442" w:rsidRDefault="00FF1090" w:rsidP="00596335">
            <w:pPr>
              <w:pStyle w:val="Akapitzlist"/>
              <w:numPr>
                <w:ilvl w:val="0"/>
                <w:numId w:val="46"/>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 xml:space="preserve">realizacja projektu </w:t>
            </w:r>
            <w:r w:rsidRPr="000B04C8">
              <w:rPr>
                <w:rFonts w:ascii="Arial" w:eastAsia="Calibri" w:hAnsi="Arial" w:cs="Arial"/>
                <w:b/>
                <w:sz w:val="24"/>
                <w:szCs w:val="24"/>
              </w:rPr>
              <w:t>przyczyni się do powstania nowych przestrzeni publicznych lub poprawy jakości przestrzeni publicznej</w:t>
            </w:r>
            <w:r w:rsidRPr="004B0442">
              <w:rPr>
                <w:rFonts w:ascii="Arial" w:eastAsia="Calibri" w:hAnsi="Arial" w:cs="Arial"/>
                <w:sz w:val="24"/>
                <w:szCs w:val="24"/>
              </w:rPr>
              <w:t xml:space="preserve"> rozumiane, jako sposób zagospodarowania zapewniający jej funkcjonalność, estetykę i dostępność dla wszystkich osób, w szczególności poprzez wpływ projektu na:</w:t>
            </w:r>
          </w:p>
          <w:p w14:paraId="504E505E" w14:textId="178022CD" w:rsidR="00FF1090" w:rsidRPr="004B0442" w:rsidRDefault="00FF1090" w:rsidP="00596335">
            <w:pPr>
              <w:pStyle w:val="Akapitzlist"/>
              <w:numPr>
                <w:ilvl w:val="0"/>
                <w:numId w:val="47"/>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poprawę jakości życia mieszkańców poprzez kształtowanie przestrzeni sprzyjających ich integracji oraz zaspokajaniu potrzeb osób ze wszystkich środowisk i różnych grup wiekowych, zachęcanie do przebywania na wolnym powietrzu, w tym przygotowanie miejsc wygodnych do zatrzymania się, siedzenia, umożliwienie wygodnego i bezpiecznego dotarcia (pieszo, rowerem, komunikacją zbiorową itp.), zadbanie o estetykę przestrzeni publicznej;</w:t>
            </w:r>
          </w:p>
          <w:p w14:paraId="2C30EA5A" w14:textId="12730592" w:rsidR="00FF1090" w:rsidRPr="004B0442" w:rsidRDefault="00FF1090" w:rsidP="00596335">
            <w:pPr>
              <w:pStyle w:val="Akapitzlist"/>
              <w:numPr>
                <w:ilvl w:val="0"/>
                <w:numId w:val="35"/>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redukcję dopuszczalnej prędkości ruchu samochodowego (do prędkości nie przekraczającej 30 km/h) w danej przestrzeni lub bezpośredniej bliskości, co wpływa na podniesienie bezpieczeństwa zwłaszcza niechronionych uczestników ruchu jak i na obniżenie poziomu hałasu;</w:t>
            </w:r>
          </w:p>
          <w:p w14:paraId="6B9B4ABF" w14:textId="3695DF03" w:rsidR="00FF1090" w:rsidRPr="004B0442" w:rsidRDefault="00FF1090" w:rsidP="00596335">
            <w:pPr>
              <w:pStyle w:val="Akapitzlist"/>
              <w:numPr>
                <w:ilvl w:val="0"/>
                <w:numId w:val="35"/>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zaangażowanie lokalnej społeczności w proces projektowania przestrzeni publicznej sprzyjające budowaniu poczucia przynależności i współodpowiedzialności za powstałe miejsce/obiekt przeprowadzone poza procesem wymaganych konsultacji społecznych GPR, na przykład w formie panelu obywatelskiego - zapewniające realny wpływ na ostateczny kształt konkretnych rozwiązań;</w:t>
            </w:r>
          </w:p>
          <w:p w14:paraId="3F8F693D" w14:textId="16E7D911" w:rsidR="00FF1090" w:rsidRPr="004B0442" w:rsidRDefault="00FF1090" w:rsidP="00596335">
            <w:pPr>
              <w:pStyle w:val="Akapitzlist"/>
              <w:numPr>
                <w:ilvl w:val="0"/>
                <w:numId w:val="35"/>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gdy trwała przebudowa przestrzeni publicznej uwzględnia rozwiązania wypracowane i zweryfikowane w trakcie prototypowania urbanistycznego.</w:t>
            </w:r>
          </w:p>
          <w:p w14:paraId="7BC519B4" w14:textId="205BDCF3" w:rsidR="00FF1090" w:rsidRPr="004B0442" w:rsidRDefault="00FF1090" w:rsidP="00596335">
            <w:pPr>
              <w:pStyle w:val="Akapitzlist"/>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Prototypowanie urbanistyczne polega na projektowaniu, wdrażaniu i testowaniu tymczasowych, ale rzeczywistych zmian w przestrzeni miejskiej - razem z mieszkańcami, którzy z niej korzystają. Prototypowanie zakłada stopniowe wprowadzenie zmian, które mogą być korygowane a mieszkańcy mogą sprawdzić, jaki rodzaj działań w przestrzeni publicznej na</w:t>
            </w:r>
            <w:r w:rsidR="00F71732">
              <w:rPr>
                <w:rFonts w:ascii="Arial" w:eastAsia="Calibri" w:hAnsi="Arial" w:cs="Arial"/>
                <w:sz w:val="24"/>
                <w:szCs w:val="24"/>
              </w:rPr>
              <w:t>jlepiej odpowiada ich potrzebom;</w:t>
            </w:r>
          </w:p>
          <w:p w14:paraId="537818B5" w14:textId="3D5D746A" w:rsidR="00FF1090" w:rsidRPr="004B0442" w:rsidRDefault="00FF1090" w:rsidP="00596335">
            <w:pPr>
              <w:pStyle w:val="Akapitzlist"/>
              <w:numPr>
                <w:ilvl w:val="0"/>
                <w:numId w:val="35"/>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poprawę jakości zieleni poprzez zachowanie zieleni istniejącej, a także projektowanie dodatkowej w taki sposób, aby stanowiła ona istotny element danej przestrzeni publicznej i wpisywała się w otoczenie m.in. poprzez zastosowanie rozwiązań sprzyjających integracji społecznej w bliskości z naturą</w:t>
            </w:r>
            <w:r w:rsidR="00F71732">
              <w:rPr>
                <w:rFonts w:ascii="Arial" w:eastAsia="Calibri" w:hAnsi="Arial" w:cs="Arial"/>
                <w:sz w:val="24"/>
                <w:szCs w:val="24"/>
              </w:rPr>
              <w:t>;</w:t>
            </w:r>
          </w:p>
          <w:p w14:paraId="4158BD95" w14:textId="1F7E4227" w:rsidR="00FF1090" w:rsidRPr="004B0442" w:rsidRDefault="00FF1090" w:rsidP="00596335">
            <w:pPr>
              <w:pStyle w:val="Akapitzlist"/>
              <w:numPr>
                <w:ilvl w:val="0"/>
                <w:numId w:val="35"/>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lastRenderedPageBreak/>
              <w:t>żadna z powyższych opcji nie została uwzględniona w projekcie dotyczącym przestrzeni publicznej.</w:t>
            </w:r>
          </w:p>
          <w:p w14:paraId="35D9520D" w14:textId="7C97F9D2" w:rsidR="004B0442" w:rsidRPr="004B0442" w:rsidRDefault="004B0442" w:rsidP="00596335">
            <w:pPr>
              <w:pStyle w:val="Akapitzlist"/>
              <w:numPr>
                <w:ilvl w:val="0"/>
                <w:numId w:val="46"/>
              </w:numPr>
              <w:autoSpaceDE w:val="0"/>
              <w:autoSpaceDN w:val="0"/>
              <w:adjustRightInd w:val="0"/>
              <w:spacing w:after="120" w:line="276" w:lineRule="auto"/>
              <w:contextualSpacing w:val="0"/>
              <w:rPr>
                <w:rFonts w:ascii="Arial" w:eastAsia="Calibri" w:hAnsi="Arial" w:cs="Arial"/>
                <w:sz w:val="24"/>
                <w:szCs w:val="24"/>
              </w:rPr>
            </w:pPr>
            <w:r w:rsidRPr="004B0442">
              <w:rPr>
                <w:rFonts w:ascii="Arial" w:eastAsia="Calibri" w:hAnsi="Arial" w:cs="Arial"/>
                <w:sz w:val="24"/>
                <w:szCs w:val="24"/>
              </w:rPr>
              <w:t xml:space="preserve">projekt </w:t>
            </w:r>
            <w:r w:rsidRPr="000B04C8">
              <w:rPr>
                <w:rFonts w:ascii="Arial" w:eastAsia="Calibri" w:hAnsi="Arial" w:cs="Arial"/>
                <w:b/>
                <w:sz w:val="24"/>
                <w:szCs w:val="24"/>
              </w:rPr>
              <w:t>uwzględnia cele społeczne i wspiera ich realizację na danym obszarze</w:t>
            </w:r>
            <w:r w:rsidRPr="004B0442">
              <w:rPr>
                <w:rFonts w:ascii="Arial" w:eastAsia="Calibri" w:hAnsi="Arial" w:cs="Arial"/>
                <w:sz w:val="24"/>
                <w:szCs w:val="24"/>
              </w:rPr>
              <w:t>, w tym czy wpływa bezpośrednio na eliminację lub ograniczenie niepożądanych zjawisk na obszarze rewitalizacji, czy podejmowana interwencja w zakresie wspieranej infrastruktury</w:t>
            </w:r>
            <w:r w:rsidRPr="004B0442">
              <w:rPr>
                <w:rFonts w:ascii="Arial" w:eastAsia="Times New Roman" w:hAnsi="Arial" w:cs="Arial"/>
                <w:sz w:val="24"/>
                <w:szCs w:val="24"/>
              </w:rPr>
              <w:t xml:space="preserve"> wynika bezpośrednio z potrzeb mieszkańców obszaru rewitalizacji, które zostały opisane w GPR </w:t>
            </w:r>
            <w:r w:rsidRPr="004B0442">
              <w:rPr>
                <w:rFonts w:ascii="Arial" w:eastAsia="Calibri" w:hAnsi="Arial" w:cs="Arial"/>
                <w:sz w:val="24"/>
                <w:szCs w:val="24"/>
              </w:rPr>
              <w:t>oraz czy ostateczny zakres zaplanowanych działań został przygotowany przy zaangażowaniu i uwzględnieniu głosu społeczności lokalnej i innych interesariuszy obszaru rewitalizacji.</w:t>
            </w:r>
          </w:p>
          <w:p w14:paraId="6D2D92F6" w14:textId="77777777" w:rsidR="004B0442" w:rsidRPr="004B0442" w:rsidRDefault="004B0442" w:rsidP="00596335">
            <w:pPr>
              <w:autoSpaceDE w:val="0"/>
              <w:autoSpaceDN w:val="0"/>
              <w:adjustRightInd w:val="0"/>
              <w:spacing w:after="120" w:line="276" w:lineRule="auto"/>
              <w:ind w:left="360"/>
              <w:rPr>
                <w:rFonts w:ascii="Arial" w:eastAsia="Calibri" w:hAnsi="Arial" w:cs="Arial"/>
                <w:sz w:val="24"/>
                <w:szCs w:val="24"/>
              </w:rPr>
            </w:pPr>
            <w:r w:rsidRPr="004B0442">
              <w:rPr>
                <w:rFonts w:ascii="Arial" w:eastAsia="Calibri" w:hAnsi="Arial" w:cs="Arial"/>
                <w:sz w:val="24"/>
                <w:szCs w:val="24"/>
              </w:rPr>
              <w:t>Za cele społeczne uważa się wszystkie działania, których skutkiem jest korzystne oddziaływanie na społeczność lokalną np. działania zapobiegające wykluczeniu społecznemu, aktywizujące, sprzyjające integracji społecznej – włączenie grup dyskryminowanych i marginalizowanych społecznie, organizacji pozarządowych, aktywnych członków społeczności lokalnej, liderów, artystów, lokalnych przedsiębiorców.</w:t>
            </w:r>
          </w:p>
          <w:p w14:paraId="086BEA32" w14:textId="77777777" w:rsidR="004B0442" w:rsidRPr="004B0442" w:rsidRDefault="004B0442" w:rsidP="00596335">
            <w:pPr>
              <w:autoSpaceDE w:val="0"/>
              <w:autoSpaceDN w:val="0"/>
              <w:adjustRightInd w:val="0"/>
              <w:spacing w:after="120" w:line="276" w:lineRule="auto"/>
              <w:ind w:left="360"/>
              <w:rPr>
                <w:rFonts w:ascii="Arial" w:eastAsia="Calibri" w:hAnsi="Arial" w:cs="Arial"/>
                <w:sz w:val="24"/>
                <w:szCs w:val="24"/>
              </w:rPr>
            </w:pPr>
            <w:r w:rsidRPr="004B0442">
              <w:rPr>
                <w:rFonts w:ascii="Arial" w:eastAsia="Calibri" w:hAnsi="Arial" w:cs="Arial"/>
                <w:sz w:val="24"/>
                <w:szCs w:val="24"/>
              </w:rPr>
              <w:t>Wnioskodawca powinien opisać sposób w jaki będzie dążył do osiągnięcia celów społecznych oraz wskazać działania jakie podejmie, żeby zrealizować cele społeczne na danym obszarze.</w:t>
            </w:r>
          </w:p>
          <w:p w14:paraId="476DA762" w14:textId="3C8F403F" w:rsidR="004B0442" w:rsidRDefault="004B0442" w:rsidP="00596335">
            <w:pPr>
              <w:pStyle w:val="Akapitzlist"/>
              <w:numPr>
                <w:ilvl w:val="0"/>
                <w:numId w:val="46"/>
              </w:numPr>
              <w:autoSpaceDE w:val="0"/>
              <w:autoSpaceDN w:val="0"/>
              <w:adjustRightInd w:val="0"/>
              <w:spacing w:after="120" w:line="276" w:lineRule="auto"/>
              <w:contextualSpacing w:val="0"/>
              <w:rPr>
                <w:rFonts w:ascii="Arial" w:eastAsia="Calibri" w:hAnsi="Arial" w:cs="Arial"/>
                <w:sz w:val="24"/>
                <w:szCs w:val="24"/>
              </w:rPr>
            </w:pPr>
            <w:r>
              <w:rPr>
                <w:rFonts w:ascii="Arial" w:eastAsia="Calibri" w:hAnsi="Arial" w:cs="Arial"/>
                <w:sz w:val="24"/>
                <w:szCs w:val="24"/>
              </w:rPr>
              <w:t xml:space="preserve">projekt </w:t>
            </w:r>
            <w:r w:rsidRPr="000B04C8">
              <w:rPr>
                <w:rFonts w:ascii="Arial" w:eastAsia="Calibri" w:hAnsi="Arial" w:cs="Arial"/>
                <w:b/>
                <w:sz w:val="24"/>
                <w:szCs w:val="24"/>
              </w:rPr>
              <w:t>rozwiązuje problemy wykraczając</w:t>
            </w:r>
            <w:r w:rsidR="0092502E">
              <w:rPr>
                <w:rFonts w:ascii="Arial" w:eastAsia="Calibri" w:hAnsi="Arial" w:cs="Arial"/>
                <w:b/>
                <w:sz w:val="24"/>
                <w:szCs w:val="24"/>
              </w:rPr>
              <w:t>e</w:t>
            </w:r>
            <w:r w:rsidRPr="004B0442">
              <w:rPr>
                <w:rFonts w:ascii="Arial" w:eastAsia="Calibri" w:hAnsi="Arial" w:cs="Arial"/>
                <w:sz w:val="24"/>
                <w:szCs w:val="24"/>
              </w:rPr>
              <w:t xml:space="preserve"> </w:t>
            </w:r>
            <w:r w:rsidRPr="001F43E7">
              <w:rPr>
                <w:rFonts w:ascii="Arial" w:eastAsia="Calibri" w:hAnsi="Arial" w:cs="Arial"/>
                <w:b/>
                <w:sz w:val="24"/>
                <w:szCs w:val="24"/>
              </w:rPr>
              <w:t>poza problemy społeczne</w:t>
            </w:r>
            <w:r w:rsidRPr="004B0442">
              <w:rPr>
                <w:rFonts w:ascii="Arial" w:eastAsia="Calibri" w:hAnsi="Arial" w:cs="Arial"/>
                <w:sz w:val="24"/>
                <w:szCs w:val="24"/>
              </w:rPr>
              <w:t>, które zostały zdiagnozowane na obszarze rewitalizacji właściwego GPR.</w:t>
            </w:r>
          </w:p>
          <w:p w14:paraId="30C43D54" w14:textId="27FC3D33" w:rsidR="004B0442" w:rsidRDefault="004B0442" w:rsidP="00596335">
            <w:pPr>
              <w:pStyle w:val="Akapitzlist"/>
              <w:autoSpaceDE w:val="0"/>
              <w:autoSpaceDN w:val="0"/>
              <w:adjustRightInd w:val="0"/>
              <w:spacing w:after="120" w:line="276" w:lineRule="auto"/>
              <w:ind w:left="360"/>
              <w:contextualSpacing w:val="0"/>
              <w:rPr>
                <w:rFonts w:ascii="Arial" w:eastAsia="Calibri" w:hAnsi="Arial" w:cs="Arial"/>
                <w:sz w:val="24"/>
                <w:szCs w:val="24"/>
              </w:rPr>
            </w:pPr>
            <w:r w:rsidRPr="004B0442">
              <w:rPr>
                <w:rFonts w:ascii="Arial" w:eastAsia="Calibri" w:hAnsi="Arial" w:cs="Arial"/>
                <w:b/>
                <w:sz w:val="24"/>
                <w:szCs w:val="24"/>
              </w:rPr>
              <w:t>Wpływ na rozwiązanie lub niwelowanie problemów społecznych określonych w GPR jest wymagany w przypadku każdego projektu</w:t>
            </w:r>
            <w:r w:rsidR="001F43E7">
              <w:rPr>
                <w:rFonts w:ascii="Arial" w:eastAsia="Calibri" w:hAnsi="Arial" w:cs="Arial"/>
                <w:b/>
                <w:sz w:val="24"/>
                <w:szCs w:val="24"/>
              </w:rPr>
              <w:t>.</w:t>
            </w:r>
          </w:p>
          <w:p w14:paraId="7CA240DB" w14:textId="5EA0779E" w:rsidR="001F43E7" w:rsidRPr="001F43E7" w:rsidRDefault="004B0442" w:rsidP="00596335">
            <w:pPr>
              <w:pStyle w:val="Akapitzlist"/>
              <w:autoSpaceDE w:val="0"/>
              <w:autoSpaceDN w:val="0"/>
              <w:adjustRightInd w:val="0"/>
              <w:spacing w:after="120" w:line="276" w:lineRule="auto"/>
              <w:ind w:left="360"/>
              <w:contextualSpacing w:val="0"/>
              <w:rPr>
                <w:rFonts w:ascii="Arial" w:eastAsia="Calibri" w:hAnsi="Arial" w:cs="Arial"/>
                <w:sz w:val="24"/>
                <w:szCs w:val="24"/>
              </w:rPr>
            </w:pPr>
            <w:r>
              <w:rPr>
                <w:rFonts w:ascii="Arial" w:eastAsia="Calibri" w:hAnsi="Arial" w:cs="Arial"/>
                <w:sz w:val="24"/>
                <w:szCs w:val="24"/>
              </w:rPr>
              <w:t xml:space="preserve">Należy </w:t>
            </w:r>
            <w:r w:rsidR="001F43E7">
              <w:rPr>
                <w:rFonts w:ascii="Arial" w:eastAsia="Calibri" w:hAnsi="Arial" w:cs="Arial"/>
                <w:sz w:val="24"/>
                <w:szCs w:val="24"/>
              </w:rPr>
              <w:t xml:space="preserve">wskazać </w:t>
            </w:r>
            <w:r w:rsidR="001F43E7" w:rsidRPr="001F43E7">
              <w:rPr>
                <w:rFonts w:ascii="Arial" w:eastAsia="Calibri" w:hAnsi="Arial" w:cs="Arial"/>
                <w:sz w:val="24"/>
                <w:szCs w:val="24"/>
              </w:rPr>
              <w:t>rodzaj problemów innych niż społeczne, do rozwiązania których przyczynia si</w:t>
            </w:r>
            <w:r w:rsidR="001F43E7">
              <w:rPr>
                <w:rFonts w:ascii="Arial" w:eastAsia="Calibri" w:hAnsi="Arial" w:cs="Arial"/>
                <w:sz w:val="24"/>
                <w:szCs w:val="24"/>
              </w:rPr>
              <w:t>ę projekt tj</w:t>
            </w:r>
            <w:r w:rsidR="00AF726B">
              <w:rPr>
                <w:rFonts w:ascii="Arial" w:eastAsia="Calibri" w:hAnsi="Arial" w:cs="Arial"/>
                <w:sz w:val="24"/>
                <w:szCs w:val="24"/>
              </w:rPr>
              <w:t>.</w:t>
            </w:r>
            <w:r w:rsidR="001F43E7">
              <w:rPr>
                <w:rFonts w:ascii="Arial" w:eastAsia="Calibri" w:hAnsi="Arial" w:cs="Arial"/>
                <w:sz w:val="24"/>
                <w:szCs w:val="24"/>
              </w:rPr>
              <w:t xml:space="preserve">: </w:t>
            </w:r>
          </w:p>
          <w:p w14:paraId="27FE4FB1" w14:textId="3FBB532D" w:rsidR="001F43E7" w:rsidRPr="001F43E7" w:rsidRDefault="001F43E7" w:rsidP="00596335">
            <w:pPr>
              <w:pStyle w:val="Akapitzlist"/>
              <w:numPr>
                <w:ilvl w:val="0"/>
                <w:numId w:val="37"/>
              </w:numPr>
              <w:spacing w:after="120" w:line="276" w:lineRule="auto"/>
              <w:contextualSpacing w:val="0"/>
              <w:rPr>
                <w:rFonts w:ascii="Arial" w:eastAsia="Calibri" w:hAnsi="Arial" w:cs="Arial"/>
                <w:sz w:val="24"/>
                <w:szCs w:val="24"/>
                <w:lang w:val="x-none"/>
              </w:rPr>
            </w:pPr>
            <w:r w:rsidRPr="001F43E7">
              <w:rPr>
                <w:rFonts w:ascii="Arial" w:eastAsia="Calibri" w:hAnsi="Arial" w:cs="Arial"/>
                <w:sz w:val="24"/>
                <w:szCs w:val="24"/>
                <w:lang w:val="x-none"/>
              </w:rPr>
              <w:t>problem gospodarczy</w:t>
            </w:r>
            <w:r>
              <w:rPr>
                <w:rFonts w:ascii="Arial" w:eastAsia="Calibri" w:hAnsi="Arial" w:cs="Arial"/>
                <w:sz w:val="24"/>
                <w:szCs w:val="24"/>
              </w:rPr>
              <w:t>,</w:t>
            </w:r>
          </w:p>
          <w:p w14:paraId="6243FF48" w14:textId="193F02FB" w:rsidR="001F43E7" w:rsidRPr="001F43E7" w:rsidRDefault="001F43E7" w:rsidP="00596335">
            <w:pPr>
              <w:pStyle w:val="Akapitzlist"/>
              <w:numPr>
                <w:ilvl w:val="0"/>
                <w:numId w:val="37"/>
              </w:numPr>
              <w:spacing w:after="120" w:line="276" w:lineRule="auto"/>
              <w:contextualSpacing w:val="0"/>
              <w:rPr>
                <w:rFonts w:ascii="Arial" w:eastAsia="Calibri" w:hAnsi="Arial" w:cs="Arial"/>
                <w:sz w:val="24"/>
                <w:szCs w:val="24"/>
                <w:lang w:val="x-none"/>
              </w:rPr>
            </w:pPr>
            <w:r w:rsidRPr="001F43E7">
              <w:rPr>
                <w:rFonts w:ascii="Arial" w:eastAsia="Calibri" w:hAnsi="Arial" w:cs="Arial"/>
                <w:sz w:val="24"/>
                <w:szCs w:val="24"/>
                <w:lang w:val="x-none"/>
              </w:rPr>
              <w:t>problem środowiskowy</w:t>
            </w:r>
            <w:r>
              <w:rPr>
                <w:rFonts w:ascii="Arial" w:eastAsia="Calibri" w:hAnsi="Arial" w:cs="Arial"/>
                <w:sz w:val="24"/>
                <w:szCs w:val="24"/>
              </w:rPr>
              <w:t>,</w:t>
            </w:r>
          </w:p>
          <w:p w14:paraId="65A56005" w14:textId="4735166F" w:rsidR="001F43E7" w:rsidRPr="001F43E7" w:rsidRDefault="001F43E7" w:rsidP="00596335">
            <w:pPr>
              <w:pStyle w:val="Akapitzlist"/>
              <w:numPr>
                <w:ilvl w:val="0"/>
                <w:numId w:val="37"/>
              </w:numPr>
              <w:spacing w:after="120" w:line="276" w:lineRule="auto"/>
              <w:contextualSpacing w:val="0"/>
              <w:rPr>
                <w:rFonts w:ascii="Arial" w:eastAsia="Calibri" w:hAnsi="Arial" w:cs="Arial"/>
                <w:sz w:val="24"/>
                <w:szCs w:val="24"/>
                <w:lang w:val="x-none"/>
              </w:rPr>
            </w:pPr>
            <w:r w:rsidRPr="001F43E7">
              <w:rPr>
                <w:rFonts w:ascii="Arial" w:eastAsia="Calibri" w:hAnsi="Arial" w:cs="Arial"/>
                <w:sz w:val="24"/>
                <w:szCs w:val="24"/>
                <w:lang w:val="x-none"/>
              </w:rPr>
              <w:t>problem przestrzenno-funkcjonalny</w:t>
            </w:r>
            <w:r>
              <w:rPr>
                <w:rFonts w:ascii="Arial" w:eastAsia="Calibri" w:hAnsi="Arial" w:cs="Arial"/>
                <w:sz w:val="24"/>
                <w:szCs w:val="24"/>
              </w:rPr>
              <w:t>,</w:t>
            </w:r>
          </w:p>
          <w:p w14:paraId="066166A2" w14:textId="5EC2E108" w:rsidR="00FF1090" w:rsidRPr="001F43E7" w:rsidRDefault="001F43E7" w:rsidP="00596335">
            <w:pPr>
              <w:pStyle w:val="Akapitzlist"/>
              <w:numPr>
                <w:ilvl w:val="0"/>
                <w:numId w:val="37"/>
              </w:numPr>
              <w:spacing w:after="120" w:line="276" w:lineRule="auto"/>
              <w:contextualSpacing w:val="0"/>
              <w:rPr>
                <w:rFonts w:ascii="Arial" w:eastAsia="Calibri" w:hAnsi="Arial" w:cs="Arial"/>
                <w:sz w:val="24"/>
                <w:szCs w:val="24"/>
                <w:lang w:val="x-none"/>
              </w:rPr>
            </w:pPr>
            <w:r>
              <w:rPr>
                <w:rFonts w:ascii="Arial" w:eastAsia="Calibri" w:hAnsi="Arial" w:cs="Arial"/>
                <w:sz w:val="24"/>
                <w:szCs w:val="24"/>
                <w:lang w:val="x-none"/>
              </w:rPr>
              <w:t>problem techniczny.</w:t>
            </w:r>
          </w:p>
        </w:tc>
      </w:tr>
      <w:tr w:rsidR="00DA7D56" w:rsidRPr="003D5A4C" w14:paraId="4B138DE7"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08061F79" w14:textId="171A920B" w:rsidR="00DA7D56" w:rsidRPr="008D7D9C" w:rsidRDefault="00DA7D56" w:rsidP="00596335">
            <w:pPr>
              <w:autoSpaceDE w:val="0"/>
              <w:autoSpaceDN w:val="0"/>
              <w:adjustRightInd w:val="0"/>
              <w:spacing w:after="120" w:line="276" w:lineRule="auto"/>
              <w:rPr>
                <w:rFonts w:ascii="Arial" w:eastAsia="Calibri" w:hAnsi="Arial" w:cs="Arial"/>
                <w:b/>
                <w:iCs/>
                <w:sz w:val="24"/>
                <w:szCs w:val="24"/>
              </w:rPr>
            </w:pPr>
            <w:r w:rsidRPr="00DA7D56">
              <w:rPr>
                <w:rFonts w:ascii="Arial" w:eastAsia="Calibri" w:hAnsi="Arial" w:cs="Arial"/>
                <w:b/>
                <w:iCs/>
                <w:sz w:val="24"/>
                <w:szCs w:val="24"/>
              </w:rPr>
              <w:lastRenderedPageBreak/>
              <w:t>Pkt E.1.3 Zasoby i doświadczenie ni</w:t>
            </w:r>
            <w:r w:rsidR="008D7D9C">
              <w:rPr>
                <w:rFonts w:ascii="Arial" w:eastAsia="Calibri" w:hAnsi="Arial" w:cs="Arial"/>
                <w:b/>
                <w:iCs/>
                <w:sz w:val="24"/>
                <w:szCs w:val="24"/>
              </w:rPr>
              <w:t>ezbędne do realizacji projektu:</w:t>
            </w:r>
          </w:p>
          <w:p w14:paraId="3FC0BDD7" w14:textId="77777777" w:rsidR="008D7D9C" w:rsidRDefault="00DA7D56" w:rsidP="00596335">
            <w:pPr>
              <w:autoSpaceDE w:val="0"/>
              <w:autoSpaceDN w:val="0"/>
              <w:adjustRightInd w:val="0"/>
              <w:spacing w:after="120" w:line="276" w:lineRule="auto"/>
              <w:rPr>
                <w:rFonts w:ascii="Arial" w:eastAsia="Calibri" w:hAnsi="Arial" w:cs="Arial"/>
                <w:sz w:val="24"/>
                <w:szCs w:val="24"/>
              </w:rPr>
            </w:pPr>
            <w:r w:rsidRPr="004B0442">
              <w:rPr>
                <w:rFonts w:ascii="Arial" w:eastAsia="Calibri" w:hAnsi="Arial" w:cs="Arial"/>
                <w:sz w:val="24"/>
                <w:szCs w:val="24"/>
              </w:rPr>
              <w:t xml:space="preserve">Należy wskazać informacje </w:t>
            </w:r>
            <w:r w:rsidR="008D7D9C">
              <w:rPr>
                <w:rFonts w:ascii="Arial" w:eastAsia="Calibri" w:hAnsi="Arial" w:cs="Arial"/>
                <w:sz w:val="24"/>
                <w:szCs w:val="24"/>
              </w:rPr>
              <w:t xml:space="preserve">odnoszące się do komplementarności projektu względem zrealizowanych inwestycji lub planowanych do realizacji przedsięwzięć wynikających z Gminnych Programów Rewitalizacji. </w:t>
            </w:r>
          </w:p>
          <w:p w14:paraId="3F4212CD" w14:textId="33B19C2A" w:rsidR="00DA7D56" w:rsidRPr="004B0442" w:rsidRDefault="008D7D9C" w:rsidP="00596335">
            <w:p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 xml:space="preserve">Proszę wskazać informację </w:t>
            </w:r>
            <w:r w:rsidR="00DA7D56" w:rsidRPr="004B0442">
              <w:rPr>
                <w:rFonts w:ascii="Arial" w:eastAsia="Calibri" w:hAnsi="Arial" w:cs="Arial"/>
                <w:sz w:val="24"/>
                <w:szCs w:val="24"/>
              </w:rPr>
              <w:t>czy:</w:t>
            </w:r>
          </w:p>
          <w:p w14:paraId="64D819B0" w14:textId="69316BC7" w:rsidR="00DA7D56" w:rsidRPr="00535B31" w:rsidRDefault="00DA7D56" w:rsidP="00596335">
            <w:pPr>
              <w:numPr>
                <w:ilvl w:val="0"/>
                <w:numId w:val="39"/>
              </w:numPr>
              <w:autoSpaceDE w:val="0"/>
              <w:autoSpaceDN w:val="0"/>
              <w:adjustRightInd w:val="0"/>
              <w:spacing w:after="120" w:line="276" w:lineRule="auto"/>
              <w:ind w:left="731"/>
              <w:rPr>
                <w:rFonts w:ascii="Arial" w:eastAsia="Calibri" w:hAnsi="Arial" w:cs="Arial"/>
                <w:sz w:val="24"/>
                <w:szCs w:val="24"/>
              </w:rPr>
            </w:pPr>
            <w:r w:rsidRPr="004B0442">
              <w:rPr>
                <w:rFonts w:ascii="Arial" w:eastAsia="Calibri" w:hAnsi="Arial" w:cs="Arial"/>
                <w:sz w:val="24"/>
                <w:szCs w:val="24"/>
              </w:rPr>
              <w:lastRenderedPageBreak/>
              <w:t xml:space="preserve">projekt jest kontynuacją/ kolejnym etapem lub uzupełnieniem co najmniej jednego projektu/ przedsięwzięcia wpisanego do programu rewitalizacji właściwej gminy, który był wpisany do </w:t>
            </w:r>
            <w:hyperlink r:id="rId10" w:history="1">
              <w:r w:rsidRPr="004B0442">
                <w:rPr>
                  <w:rFonts w:ascii="Arial" w:hAnsi="Arial" w:cs="Arial"/>
                  <w:sz w:val="24"/>
                  <w:szCs w:val="24"/>
                </w:rPr>
                <w:t>wykazu programów rewitalizacji gmin województwa małopolskiego</w:t>
              </w:r>
            </w:hyperlink>
            <w:r w:rsidRPr="004B0442">
              <w:rPr>
                <w:rFonts w:ascii="Arial" w:eastAsia="Calibri" w:hAnsi="Arial" w:cs="Arial"/>
                <w:sz w:val="24"/>
                <w:szCs w:val="24"/>
              </w:rPr>
              <w:t xml:space="preserve"> (obowiązującego w okresie programowania 2014-2020), i który </w:t>
            </w:r>
            <w:r w:rsidRPr="00535B31">
              <w:rPr>
                <w:rFonts w:ascii="Arial" w:eastAsia="Calibri" w:hAnsi="Arial" w:cs="Arial"/>
                <w:sz w:val="24"/>
                <w:szCs w:val="24"/>
              </w:rPr>
              <w:t>został zrealizowany ze środków Regionalnego Programu Operacyjnego Województwa Małopolskiego na lata 2014-2020;</w:t>
            </w:r>
          </w:p>
          <w:p w14:paraId="515E5F43" w14:textId="09011FA9" w:rsidR="00DA7D56" w:rsidRPr="004B0442" w:rsidRDefault="00DA7D56" w:rsidP="00596335">
            <w:pPr>
              <w:numPr>
                <w:ilvl w:val="0"/>
                <w:numId w:val="39"/>
              </w:numPr>
              <w:autoSpaceDE w:val="0"/>
              <w:autoSpaceDN w:val="0"/>
              <w:adjustRightInd w:val="0"/>
              <w:spacing w:after="120" w:line="276" w:lineRule="auto"/>
              <w:rPr>
                <w:rFonts w:ascii="Arial" w:eastAsia="Calibri" w:hAnsi="Arial" w:cs="Arial"/>
                <w:sz w:val="24"/>
                <w:szCs w:val="24"/>
              </w:rPr>
            </w:pPr>
            <w:r w:rsidRPr="00535B31">
              <w:rPr>
                <w:rFonts w:ascii="Arial" w:eastAsia="Calibri" w:hAnsi="Arial" w:cs="Arial"/>
                <w:sz w:val="24"/>
                <w:szCs w:val="24"/>
              </w:rPr>
              <w:t>projekt jest komplementarny/ uzupełniający do co najmniej</w:t>
            </w:r>
            <w:r w:rsidRPr="004B0442">
              <w:rPr>
                <w:rFonts w:ascii="Arial" w:eastAsia="Calibri" w:hAnsi="Arial" w:cs="Arial"/>
                <w:sz w:val="24"/>
                <w:szCs w:val="24"/>
              </w:rPr>
              <w:t xml:space="preserve"> jednego przedsięwzięcia rewitalizacyjnego wskazanego w aktualnym GPR, planowanego do wsparcia w ramach innych priorytetów programu Fundusze Europejskie dla Małopolski 2021-2027 lub ze środków własnych, lub ze źródeł zewnętrznych (np. KPO, FEnIKS) dotyczącego:</w:t>
            </w:r>
          </w:p>
          <w:p w14:paraId="2C795D84" w14:textId="77777777" w:rsidR="00DA7D56" w:rsidRPr="004B0442" w:rsidRDefault="00DA7D56" w:rsidP="00596335">
            <w:pPr>
              <w:pStyle w:val="Akapitzlist"/>
              <w:numPr>
                <w:ilvl w:val="0"/>
                <w:numId w:val="45"/>
              </w:numPr>
              <w:autoSpaceDE w:val="0"/>
              <w:autoSpaceDN w:val="0"/>
              <w:adjustRightInd w:val="0"/>
              <w:spacing w:after="120" w:line="276" w:lineRule="auto"/>
              <w:ind w:left="1156"/>
              <w:contextualSpacing w:val="0"/>
              <w:rPr>
                <w:rFonts w:ascii="Arial" w:eastAsia="Calibri" w:hAnsi="Arial" w:cs="Arial"/>
                <w:sz w:val="24"/>
                <w:szCs w:val="24"/>
              </w:rPr>
            </w:pPr>
            <w:r w:rsidRPr="004B0442">
              <w:rPr>
                <w:rFonts w:ascii="Arial" w:eastAsia="Calibri" w:hAnsi="Arial" w:cs="Arial"/>
                <w:sz w:val="24"/>
                <w:szCs w:val="24"/>
              </w:rPr>
              <w:t>inwestycji na rzecz zielonej transformacji miast, poprawy efektywności energetycznej;</w:t>
            </w:r>
          </w:p>
          <w:p w14:paraId="47055211" w14:textId="77777777" w:rsidR="00DA7D56" w:rsidRPr="004B0442" w:rsidRDefault="00DA7D56" w:rsidP="00596335">
            <w:pPr>
              <w:pStyle w:val="Akapitzlist"/>
              <w:numPr>
                <w:ilvl w:val="0"/>
                <w:numId w:val="45"/>
              </w:numPr>
              <w:autoSpaceDE w:val="0"/>
              <w:autoSpaceDN w:val="0"/>
              <w:adjustRightInd w:val="0"/>
              <w:spacing w:after="120" w:line="276" w:lineRule="auto"/>
              <w:ind w:left="1156"/>
              <w:contextualSpacing w:val="0"/>
              <w:rPr>
                <w:rFonts w:ascii="Arial" w:eastAsia="Calibri" w:hAnsi="Arial" w:cs="Arial"/>
                <w:sz w:val="24"/>
                <w:szCs w:val="24"/>
              </w:rPr>
            </w:pPr>
            <w:r w:rsidRPr="004B0442">
              <w:rPr>
                <w:rFonts w:ascii="Arial" w:eastAsia="Calibri" w:hAnsi="Arial" w:cs="Arial"/>
                <w:sz w:val="24"/>
                <w:szCs w:val="24"/>
              </w:rPr>
              <w:t>niwelowania problemów gospodarczych i wpływających na bezpieczeństwo ekonomiczne mieszkańców obszaru rewitalizacji;</w:t>
            </w:r>
          </w:p>
          <w:p w14:paraId="199A2F41" w14:textId="17A75E13" w:rsidR="00DA7D56" w:rsidRPr="0092502E" w:rsidRDefault="00DA7D56" w:rsidP="00596335">
            <w:pPr>
              <w:pStyle w:val="Akapitzlist"/>
              <w:numPr>
                <w:ilvl w:val="0"/>
                <w:numId w:val="45"/>
              </w:numPr>
              <w:autoSpaceDE w:val="0"/>
              <w:autoSpaceDN w:val="0"/>
              <w:adjustRightInd w:val="0"/>
              <w:spacing w:after="120" w:line="276" w:lineRule="auto"/>
              <w:ind w:left="1156"/>
              <w:contextualSpacing w:val="0"/>
              <w:rPr>
                <w:rFonts w:ascii="Arial" w:eastAsia="Calibri" w:hAnsi="Arial" w:cs="Arial"/>
                <w:sz w:val="24"/>
                <w:szCs w:val="24"/>
              </w:rPr>
            </w:pPr>
            <w:r w:rsidRPr="004B0442">
              <w:rPr>
                <w:rFonts w:ascii="Arial" w:eastAsia="Calibri" w:hAnsi="Arial" w:cs="Arial"/>
                <w:sz w:val="24"/>
                <w:szCs w:val="24"/>
              </w:rPr>
              <w:t>przedsięwzięć o charakterze społecznym – w tym w szczególności w zakresie aktywizacji społecznej i zawodowej osób zagrożonych ubóstwem i wykluczeniem społecznym, integracji społecznej osób w szczególnie trudnej sytuacji życiowej i te przedsięwzięcia (infrastrukturalne i społeczne) warunkują się wzajemnie (stanowią następujące po sobie etapy szerszego przedsięwzięcia) lub wzmacniają się wzajemnie;</w:t>
            </w:r>
          </w:p>
        </w:tc>
      </w:tr>
      <w:tr w:rsidR="00EF053B" w:rsidRPr="003D5A4C" w14:paraId="7176F6E3"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67AAAC2" w14:textId="77777777" w:rsidR="00E51566" w:rsidRPr="004B0442" w:rsidRDefault="00E51566" w:rsidP="00596335">
            <w:pPr>
              <w:spacing w:after="120" w:line="276" w:lineRule="auto"/>
              <w:rPr>
                <w:rFonts w:ascii="Arial" w:eastAsia="Calibri" w:hAnsi="Arial" w:cs="Arial"/>
                <w:b/>
                <w:iCs/>
                <w:sz w:val="24"/>
                <w:szCs w:val="24"/>
              </w:rPr>
            </w:pPr>
            <w:r w:rsidRPr="004B0442">
              <w:rPr>
                <w:rFonts w:ascii="Arial" w:eastAsia="Calibri" w:hAnsi="Arial" w:cs="Arial"/>
                <w:b/>
                <w:iCs/>
                <w:sz w:val="24"/>
                <w:szCs w:val="24"/>
              </w:rPr>
              <w:lastRenderedPageBreak/>
              <w:t>Pkt. F Zadania i koszty</w:t>
            </w:r>
          </w:p>
          <w:p w14:paraId="0AF5BE21" w14:textId="4E598D43" w:rsidR="00E51566" w:rsidRPr="004B0442" w:rsidRDefault="00E51566" w:rsidP="00596335">
            <w:pPr>
              <w:spacing w:after="120" w:line="276" w:lineRule="auto"/>
              <w:rPr>
                <w:rFonts w:ascii="Arial" w:eastAsia="Calibri" w:hAnsi="Arial" w:cs="Arial"/>
                <w:iCs/>
                <w:sz w:val="24"/>
                <w:szCs w:val="24"/>
              </w:rPr>
            </w:pPr>
            <w:r w:rsidRPr="004B0442">
              <w:rPr>
                <w:rFonts w:ascii="Arial" w:eastAsia="Calibri" w:hAnsi="Arial" w:cs="Arial"/>
                <w:iCs/>
                <w:sz w:val="24"/>
                <w:szCs w:val="24"/>
              </w:rPr>
              <w:t xml:space="preserve">W ramach Działania </w:t>
            </w:r>
            <w:r w:rsidR="002013A6" w:rsidRPr="004B0442">
              <w:rPr>
                <w:rFonts w:ascii="Arial" w:eastAsia="Calibri" w:hAnsi="Arial" w:cs="Arial"/>
                <w:iCs/>
                <w:sz w:val="24"/>
                <w:szCs w:val="24"/>
              </w:rPr>
              <w:t>7.4 IIT</w:t>
            </w:r>
            <w:r w:rsidRPr="004B0442">
              <w:rPr>
                <w:rFonts w:ascii="Arial" w:eastAsia="Calibri" w:hAnsi="Arial" w:cs="Arial"/>
                <w:iCs/>
                <w:sz w:val="24"/>
                <w:szCs w:val="24"/>
              </w:rPr>
              <w:t xml:space="preserve"> należy zwrócić uwagę w przypadku:</w:t>
            </w:r>
          </w:p>
          <w:p w14:paraId="108BAFD0" w14:textId="77777777" w:rsidR="00E51566" w:rsidRPr="004B0442" w:rsidRDefault="00E51566" w:rsidP="00596335">
            <w:pPr>
              <w:numPr>
                <w:ilvl w:val="0"/>
                <w:numId w:val="41"/>
              </w:numPr>
              <w:spacing w:after="120" w:line="276" w:lineRule="auto"/>
              <w:rPr>
                <w:rFonts w:ascii="Arial" w:eastAsia="Calibri" w:hAnsi="Arial" w:cs="Arial"/>
                <w:b/>
                <w:iCs/>
                <w:sz w:val="24"/>
                <w:szCs w:val="24"/>
              </w:rPr>
            </w:pPr>
            <w:r w:rsidRPr="004B0442">
              <w:rPr>
                <w:rFonts w:ascii="Arial" w:eastAsia="Calibri" w:hAnsi="Arial" w:cs="Arial"/>
                <w:b/>
                <w:iCs/>
                <w:sz w:val="24"/>
                <w:szCs w:val="24"/>
              </w:rPr>
              <w:t>Prac remontowych:</w:t>
            </w:r>
          </w:p>
          <w:p w14:paraId="59E47E66" w14:textId="7CA8F464" w:rsidR="00E51566" w:rsidRPr="004B0442" w:rsidRDefault="00E51566" w:rsidP="00596335">
            <w:pPr>
              <w:numPr>
                <w:ilvl w:val="0"/>
                <w:numId w:val="42"/>
              </w:numPr>
              <w:spacing w:after="120" w:line="276" w:lineRule="auto"/>
              <w:rPr>
                <w:rFonts w:ascii="Arial" w:eastAsia="Calibri" w:hAnsi="Arial" w:cs="Arial"/>
                <w:iCs/>
                <w:sz w:val="24"/>
                <w:szCs w:val="24"/>
              </w:rPr>
            </w:pPr>
            <w:r w:rsidRPr="004B0442">
              <w:rPr>
                <w:rFonts w:ascii="Arial" w:eastAsia="Calibri" w:hAnsi="Arial" w:cs="Arial"/>
                <w:iCs/>
                <w:sz w:val="24"/>
                <w:szCs w:val="24"/>
              </w:rPr>
              <w:t>w opisie kosztu wskazać uzasadnienie, że tego typu prace stanowią niezbędny element projektu dla pełnej funkcjonalności inwestycji podstawowej polegającej na rozbudowie lub przebudowie danego obiektu, i nie stanowią elementu dominującego kosztowo – nie przekraczają 50% kosztów kwalifikowanych</w:t>
            </w:r>
            <w:r w:rsidR="008D3AAA" w:rsidRPr="004B0442">
              <w:rPr>
                <w:rFonts w:ascii="Arial" w:eastAsia="Calibri" w:hAnsi="Arial" w:cs="Arial"/>
                <w:iCs/>
                <w:sz w:val="24"/>
                <w:szCs w:val="24"/>
              </w:rPr>
              <w:t>,</w:t>
            </w:r>
          </w:p>
          <w:p w14:paraId="2DD205F8" w14:textId="77777777" w:rsidR="00E51566" w:rsidRPr="00083977" w:rsidRDefault="00E51566" w:rsidP="00596335">
            <w:pPr>
              <w:numPr>
                <w:ilvl w:val="0"/>
                <w:numId w:val="42"/>
              </w:numPr>
              <w:spacing w:after="120" w:line="276" w:lineRule="auto"/>
              <w:rPr>
                <w:rFonts w:ascii="Arial" w:eastAsia="Calibri" w:hAnsi="Arial" w:cs="Arial"/>
                <w:b/>
                <w:iCs/>
                <w:sz w:val="24"/>
                <w:szCs w:val="24"/>
              </w:rPr>
            </w:pPr>
            <w:r w:rsidRPr="004B0442">
              <w:rPr>
                <w:rFonts w:ascii="Arial" w:eastAsia="Calibri" w:hAnsi="Arial" w:cs="Arial"/>
                <w:iCs/>
                <w:sz w:val="24"/>
                <w:szCs w:val="24"/>
              </w:rPr>
              <w:t xml:space="preserve">w polu „Kategoria limitu” w pkt F wybrać </w:t>
            </w:r>
            <w:r w:rsidRPr="00083977">
              <w:rPr>
                <w:rFonts w:ascii="Arial" w:eastAsia="Calibri" w:hAnsi="Arial" w:cs="Arial"/>
                <w:iCs/>
                <w:sz w:val="24"/>
                <w:szCs w:val="24"/>
              </w:rPr>
              <w:t xml:space="preserve">– </w:t>
            </w:r>
            <w:r w:rsidRPr="00083977">
              <w:rPr>
                <w:rFonts w:ascii="Arial" w:eastAsia="Calibri" w:hAnsi="Arial" w:cs="Arial"/>
                <w:i/>
                <w:iCs/>
                <w:sz w:val="24"/>
                <w:szCs w:val="24"/>
              </w:rPr>
              <w:t>Roboty budowlane</w:t>
            </w:r>
            <w:r w:rsidRPr="00083977">
              <w:rPr>
                <w:rFonts w:ascii="Arial" w:eastAsia="Calibri" w:hAnsi="Arial" w:cs="Arial"/>
                <w:b/>
                <w:i/>
                <w:iCs/>
                <w:sz w:val="24"/>
                <w:szCs w:val="24"/>
              </w:rPr>
              <w:t>.</w:t>
            </w:r>
          </w:p>
          <w:p w14:paraId="6BA90483" w14:textId="77777777" w:rsidR="002013A6" w:rsidRPr="004B0442" w:rsidRDefault="002013A6" w:rsidP="00596335">
            <w:pPr>
              <w:numPr>
                <w:ilvl w:val="0"/>
                <w:numId w:val="41"/>
              </w:numPr>
              <w:spacing w:after="120" w:line="276" w:lineRule="auto"/>
              <w:rPr>
                <w:rFonts w:ascii="Arial" w:eastAsia="Calibri" w:hAnsi="Arial" w:cs="Arial"/>
                <w:b/>
                <w:iCs/>
                <w:sz w:val="24"/>
                <w:szCs w:val="24"/>
              </w:rPr>
            </w:pPr>
            <w:r w:rsidRPr="004B0442">
              <w:rPr>
                <w:rFonts w:ascii="Arial" w:eastAsia="Calibri" w:hAnsi="Arial" w:cs="Arial"/>
                <w:b/>
                <w:iCs/>
                <w:sz w:val="24"/>
                <w:szCs w:val="24"/>
              </w:rPr>
              <w:t>Prac termomodernizacyjnych w zdegradowanych budynkach:</w:t>
            </w:r>
          </w:p>
          <w:p w14:paraId="2DA335B5" w14:textId="4512B73D" w:rsidR="002013A6" w:rsidRPr="004B0442" w:rsidRDefault="002013A6" w:rsidP="00596335">
            <w:pPr>
              <w:numPr>
                <w:ilvl w:val="0"/>
                <w:numId w:val="42"/>
              </w:numPr>
              <w:spacing w:after="120" w:line="276" w:lineRule="auto"/>
              <w:rPr>
                <w:rFonts w:ascii="Arial" w:eastAsia="Calibri" w:hAnsi="Arial" w:cs="Arial"/>
                <w:iCs/>
                <w:sz w:val="24"/>
                <w:szCs w:val="24"/>
              </w:rPr>
            </w:pPr>
            <w:r w:rsidRPr="004B0442">
              <w:rPr>
                <w:rFonts w:ascii="Arial" w:eastAsia="Calibri" w:hAnsi="Arial" w:cs="Arial"/>
                <w:iCs/>
                <w:sz w:val="24"/>
                <w:szCs w:val="24"/>
              </w:rPr>
              <w:t xml:space="preserve">zakres prac musi wynikać z </w:t>
            </w:r>
            <w:r w:rsidR="00BF3586">
              <w:rPr>
                <w:rFonts w:ascii="Arial" w:eastAsia="Calibri" w:hAnsi="Arial" w:cs="Arial"/>
                <w:iCs/>
                <w:sz w:val="24"/>
                <w:szCs w:val="24"/>
              </w:rPr>
              <w:t xml:space="preserve">załączonego do wniosku </w:t>
            </w:r>
            <w:r w:rsidRPr="004B0442">
              <w:rPr>
                <w:rFonts w:ascii="Arial" w:eastAsia="Calibri" w:hAnsi="Arial" w:cs="Arial"/>
                <w:iCs/>
                <w:sz w:val="24"/>
                <w:szCs w:val="24"/>
              </w:rPr>
              <w:t>audytu energetycznego. Dofinansowaniem mogą zostać objęte działania w największym stopniu wpływające na</w:t>
            </w:r>
            <w:r w:rsidRPr="004B0442">
              <w:rPr>
                <w:rFonts w:ascii="Arial" w:eastAsia="Calibri" w:hAnsi="Arial" w:cs="Arial"/>
                <w:b/>
                <w:iCs/>
                <w:sz w:val="24"/>
                <w:szCs w:val="24"/>
              </w:rPr>
              <w:t xml:space="preserve"> </w:t>
            </w:r>
            <w:r w:rsidRPr="004B0442">
              <w:rPr>
                <w:rFonts w:ascii="Arial" w:eastAsia="Calibri" w:hAnsi="Arial" w:cs="Arial"/>
                <w:iCs/>
                <w:sz w:val="24"/>
                <w:szCs w:val="24"/>
              </w:rPr>
              <w:t xml:space="preserve">zmniejszenie zapotrzebowania </w:t>
            </w:r>
            <w:r w:rsidRPr="004B0442">
              <w:rPr>
                <w:rFonts w:ascii="Arial" w:eastAsia="Calibri" w:hAnsi="Arial" w:cs="Arial"/>
                <w:iCs/>
                <w:sz w:val="24"/>
                <w:szCs w:val="24"/>
              </w:rPr>
              <w:lastRenderedPageBreak/>
              <w:t>budynku na energię cieplną -</w:t>
            </w:r>
            <w:r w:rsidR="008D3AAA" w:rsidRPr="004B0442">
              <w:rPr>
                <w:rFonts w:ascii="Arial" w:eastAsia="Calibri" w:hAnsi="Arial" w:cs="Arial"/>
                <w:iCs/>
                <w:sz w:val="24"/>
                <w:szCs w:val="24"/>
              </w:rPr>
              <w:t xml:space="preserve"> </w:t>
            </w:r>
            <w:r w:rsidRPr="004B0442">
              <w:rPr>
                <w:rFonts w:ascii="Arial" w:eastAsia="Calibri" w:hAnsi="Arial" w:cs="Arial"/>
                <w:iCs/>
                <w:sz w:val="24"/>
                <w:szCs w:val="24"/>
              </w:rPr>
              <w:t>w wysokości nie więcej niż 30% kosztów kwalifikowalnych projektu</w:t>
            </w:r>
            <w:r w:rsidR="008D3AAA" w:rsidRPr="004B0442">
              <w:rPr>
                <w:rFonts w:ascii="Arial" w:eastAsia="Calibri" w:hAnsi="Arial" w:cs="Arial"/>
                <w:iCs/>
                <w:sz w:val="24"/>
                <w:szCs w:val="24"/>
              </w:rPr>
              <w:t>,</w:t>
            </w:r>
          </w:p>
          <w:p w14:paraId="7921E7CE" w14:textId="6B6C24EF" w:rsidR="002013A6" w:rsidRPr="004B0442" w:rsidRDefault="002013A6" w:rsidP="00596335">
            <w:pPr>
              <w:numPr>
                <w:ilvl w:val="0"/>
                <w:numId w:val="42"/>
              </w:numPr>
              <w:spacing w:after="120" w:line="276" w:lineRule="auto"/>
              <w:rPr>
                <w:rFonts w:ascii="Arial" w:eastAsia="Calibri" w:hAnsi="Arial" w:cs="Arial"/>
                <w:b/>
                <w:iCs/>
                <w:sz w:val="24"/>
                <w:szCs w:val="24"/>
              </w:rPr>
            </w:pPr>
            <w:r w:rsidRPr="004B0442">
              <w:rPr>
                <w:rFonts w:ascii="Arial" w:eastAsia="Calibri" w:hAnsi="Arial" w:cs="Arial"/>
                <w:iCs/>
                <w:sz w:val="24"/>
                <w:szCs w:val="24"/>
              </w:rPr>
              <w:t xml:space="preserve">w polu „Kategoria limitu” w pkt F wybrać – </w:t>
            </w:r>
            <w:r w:rsidR="008D3AAA" w:rsidRPr="004B0442">
              <w:rPr>
                <w:rFonts w:ascii="Arial" w:eastAsia="Calibri" w:hAnsi="Arial" w:cs="Arial"/>
                <w:i/>
                <w:iCs/>
                <w:sz w:val="24"/>
                <w:szCs w:val="24"/>
              </w:rPr>
              <w:t>Infrastruktura towarzysząca</w:t>
            </w:r>
            <w:r w:rsidRPr="004B0442">
              <w:rPr>
                <w:rFonts w:ascii="Arial" w:eastAsia="Calibri" w:hAnsi="Arial" w:cs="Arial"/>
                <w:b/>
                <w:i/>
                <w:iCs/>
                <w:sz w:val="24"/>
                <w:szCs w:val="24"/>
              </w:rPr>
              <w:t>.</w:t>
            </w:r>
          </w:p>
          <w:p w14:paraId="6B386750" w14:textId="0C405219" w:rsidR="008D3AAA" w:rsidRPr="004B0442" w:rsidRDefault="008D3AAA" w:rsidP="00596335">
            <w:pPr>
              <w:numPr>
                <w:ilvl w:val="0"/>
                <w:numId w:val="41"/>
              </w:numPr>
              <w:spacing w:after="120" w:line="276" w:lineRule="auto"/>
              <w:rPr>
                <w:rFonts w:ascii="Arial" w:eastAsia="Calibri" w:hAnsi="Arial" w:cs="Arial"/>
                <w:b/>
                <w:iCs/>
                <w:sz w:val="24"/>
                <w:szCs w:val="24"/>
              </w:rPr>
            </w:pPr>
            <w:r w:rsidRPr="004B0442">
              <w:rPr>
                <w:rFonts w:ascii="Arial" w:eastAsia="Calibri" w:hAnsi="Arial" w:cs="Arial"/>
                <w:b/>
                <w:iCs/>
                <w:sz w:val="24"/>
                <w:szCs w:val="24"/>
              </w:rPr>
              <w:t>Cross-financing</w:t>
            </w:r>
            <w:r w:rsidR="002F6BFC" w:rsidRPr="004B0442">
              <w:rPr>
                <w:rFonts w:ascii="Arial" w:eastAsia="Calibri" w:hAnsi="Arial" w:cs="Arial"/>
                <w:b/>
                <w:iCs/>
                <w:sz w:val="24"/>
                <w:szCs w:val="24"/>
              </w:rPr>
              <w:t>u</w:t>
            </w:r>
            <w:r w:rsidRPr="004B0442">
              <w:rPr>
                <w:rFonts w:ascii="Arial" w:eastAsia="Calibri" w:hAnsi="Arial" w:cs="Arial"/>
                <w:b/>
                <w:iCs/>
                <w:sz w:val="24"/>
                <w:szCs w:val="24"/>
              </w:rPr>
              <w:t>:</w:t>
            </w:r>
          </w:p>
          <w:p w14:paraId="4BE00569" w14:textId="0827B2CA" w:rsidR="008D3AAA" w:rsidRPr="00083977" w:rsidRDefault="008D3AAA" w:rsidP="00596335">
            <w:pPr>
              <w:numPr>
                <w:ilvl w:val="0"/>
                <w:numId w:val="42"/>
              </w:numPr>
              <w:spacing w:after="120" w:line="276" w:lineRule="auto"/>
              <w:rPr>
                <w:rFonts w:ascii="Arial" w:eastAsia="Calibri" w:hAnsi="Arial" w:cs="Arial"/>
                <w:iCs/>
                <w:sz w:val="24"/>
                <w:szCs w:val="24"/>
              </w:rPr>
            </w:pPr>
            <w:r w:rsidRPr="004B0442">
              <w:rPr>
                <w:rFonts w:ascii="Arial" w:eastAsia="Calibri" w:hAnsi="Arial" w:cs="Arial"/>
                <w:iCs/>
                <w:sz w:val="24"/>
                <w:szCs w:val="24"/>
              </w:rPr>
              <w:t xml:space="preserve">w opisie kosztu wskazać uzasadnienie, że realizacja tego typu działań jest uzasadniona z punktu widzenia skuteczności lub efektywności osiągania założonych celów i rezultatów, i stanowi integralną część projektu – koszty nie mogą przekraczać 5% </w:t>
            </w:r>
            <w:r w:rsidR="00350BCA" w:rsidRPr="00083977">
              <w:rPr>
                <w:rFonts w:ascii="Arial" w:eastAsia="Calibri" w:hAnsi="Arial" w:cs="Arial"/>
                <w:iCs/>
                <w:sz w:val="24"/>
                <w:szCs w:val="24"/>
              </w:rPr>
              <w:t>dofinansowania z UE</w:t>
            </w:r>
            <w:r w:rsidRPr="00083977">
              <w:rPr>
                <w:rFonts w:ascii="Arial" w:eastAsia="Calibri" w:hAnsi="Arial" w:cs="Arial"/>
                <w:iCs/>
                <w:sz w:val="24"/>
                <w:szCs w:val="24"/>
              </w:rPr>
              <w:t>,</w:t>
            </w:r>
          </w:p>
          <w:p w14:paraId="6EB89409" w14:textId="3661E670" w:rsidR="008D3AAA" w:rsidRPr="004B0442" w:rsidRDefault="008D3AAA" w:rsidP="00596335">
            <w:pPr>
              <w:numPr>
                <w:ilvl w:val="0"/>
                <w:numId w:val="42"/>
              </w:numPr>
              <w:spacing w:after="120" w:line="276" w:lineRule="auto"/>
              <w:rPr>
                <w:rFonts w:ascii="Arial" w:eastAsia="Calibri" w:hAnsi="Arial" w:cs="Arial"/>
                <w:b/>
                <w:iCs/>
                <w:sz w:val="24"/>
                <w:szCs w:val="24"/>
              </w:rPr>
            </w:pPr>
            <w:r w:rsidRPr="004B0442">
              <w:rPr>
                <w:rFonts w:ascii="Arial" w:eastAsia="Calibri" w:hAnsi="Arial" w:cs="Arial"/>
                <w:iCs/>
                <w:sz w:val="24"/>
                <w:szCs w:val="24"/>
              </w:rPr>
              <w:t xml:space="preserve">w polu „Kategoria limitu” w pkt F wybrać – </w:t>
            </w:r>
            <w:r w:rsidRPr="004B0442">
              <w:rPr>
                <w:rFonts w:ascii="Arial" w:eastAsia="Calibri" w:hAnsi="Arial" w:cs="Arial"/>
                <w:i/>
                <w:iCs/>
                <w:sz w:val="24"/>
                <w:szCs w:val="24"/>
              </w:rPr>
              <w:t>Cross-financing</w:t>
            </w:r>
          </w:p>
          <w:p w14:paraId="6B3ACBE5" w14:textId="6BC01537" w:rsidR="000E7CC5" w:rsidRPr="004B0442" w:rsidRDefault="000E7CC5" w:rsidP="00596335">
            <w:pPr>
              <w:numPr>
                <w:ilvl w:val="0"/>
                <w:numId w:val="41"/>
              </w:numPr>
              <w:spacing w:after="120" w:line="276" w:lineRule="auto"/>
              <w:rPr>
                <w:rFonts w:ascii="Arial" w:eastAsia="Calibri" w:hAnsi="Arial" w:cs="Arial"/>
                <w:b/>
                <w:iCs/>
                <w:sz w:val="24"/>
                <w:szCs w:val="24"/>
              </w:rPr>
            </w:pPr>
            <w:r w:rsidRPr="004B0442">
              <w:rPr>
                <w:rFonts w:ascii="Arial" w:eastAsia="Calibri" w:hAnsi="Arial" w:cs="Arial"/>
                <w:b/>
                <w:iCs/>
                <w:sz w:val="24"/>
                <w:szCs w:val="24"/>
              </w:rPr>
              <w:t>Robót budowlanych i modernizacji liniowej infrastruktury technicznej</w:t>
            </w:r>
            <w:r w:rsidR="00350BCA" w:rsidRPr="004B0442">
              <w:rPr>
                <w:rFonts w:ascii="Arial" w:eastAsia="Calibri" w:hAnsi="Arial" w:cs="Arial"/>
                <w:b/>
                <w:iCs/>
                <w:sz w:val="24"/>
                <w:szCs w:val="24"/>
              </w:rPr>
              <w:t>:</w:t>
            </w:r>
          </w:p>
          <w:p w14:paraId="208B0195" w14:textId="08369330" w:rsidR="000E7CC5" w:rsidRPr="004B0442" w:rsidRDefault="000E7CC5" w:rsidP="00596335">
            <w:pPr>
              <w:numPr>
                <w:ilvl w:val="0"/>
                <w:numId w:val="42"/>
              </w:numPr>
              <w:spacing w:after="120" w:line="276" w:lineRule="auto"/>
              <w:rPr>
                <w:rFonts w:ascii="Arial" w:eastAsia="Calibri" w:hAnsi="Arial" w:cs="Arial"/>
                <w:iCs/>
                <w:sz w:val="24"/>
                <w:szCs w:val="24"/>
              </w:rPr>
            </w:pPr>
            <w:r w:rsidRPr="004B0442">
              <w:rPr>
                <w:rFonts w:ascii="Arial" w:eastAsia="Calibri" w:hAnsi="Arial" w:cs="Arial"/>
                <w:iCs/>
                <w:sz w:val="24"/>
                <w:szCs w:val="24"/>
              </w:rPr>
              <w:t>w opisie kosztu wskazać uzasadnienie, że tego typu prace stanowią nieodłączny element większego projektu, zapewniają dostęp do podstawowych usług komunalnych, jako mniejszościowy element projektu</w:t>
            </w:r>
            <w:r w:rsidR="00790979" w:rsidRPr="004B0442">
              <w:rPr>
                <w:rFonts w:ascii="Arial" w:eastAsia="Calibri" w:hAnsi="Arial" w:cs="Arial"/>
                <w:iCs/>
                <w:sz w:val="24"/>
                <w:szCs w:val="24"/>
              </w:rPr>
              <w:t xml:space="preserve"> - w</w:t>
            </w:r>
            <w:r w:rsidRPr="004B0442">
              <w:rPr>
                <w:rFonts w:ascii="Arial" w:eastAsia="Calibri" w:hAnsi="Arial" w:cs="Arial"/>
                <w:iCs/>
                <w:sz w:val="24"/>
                <w:szCs w:val="24"/>
              </w:rPr>
              <w:t>ydatki na infrastrukturę techniczną do 30% kosztów kwalifikowalnych projektu</w:t>
            </w:r>
            <w:r w:rsidR="00790979" w:rsidRPr="004B0442">
              <w:rPr>
                <w:rFonts w:ascii="Arial" w:eastAsia="Calibri" w:hAnsi="Arial" w:cs="Arial"/>
                <w:iCs/>
                <w:sz w:val="24"/>
                <w:szCs w:val="24"/>
              </w:rPr>
              <w:t>,</w:t>
            </w:r>
          </w:p>
          <w:p w14:paraId="30B93FA0" w14:textId="6AC5DC26" w:rsidR="00790979" w:rsidRPr="00083977" w:rsidRDefault="00790979" w:rsidP="00596335">
            <w:pPr>
              <w:numPr>
                <w:ilvl w:val="0"/>
                <w:numId w:val="42"/>
              </w:numPr>
              <w:spacing w:after="120" w:line="276" w:lineRule="auto"/>
              <w:rPr>
                <w:rFonts w:ascii="Arial" w:eastAsia="Calibri" w:hAnsi="Arial" w:cs="Arial"/>
                <w:iCs/>
                <w:sz w:val="24"/>
                <w:szCs w:val="24"/>
              </w:rPr>
            </w:pPr>
            <w:r w:rsidRPr="004B0442">
              <w:rPr>
                <w:rFonts w:ascii="Arial" w:eastAsia="Calibri" w:hAnsi="Arial" w:cs="Arial"/>
                <w:iCs/>
                <w:sz w:val="24"/>
                <w:szCs w:val="24"/>
              </w:rPr>
              <w:t xml:space="preserve">w polu „Kategoria limitu” w pkt F </w:t>
            </w:r>
            <w:r w:rsidRPr="00083977">
              <w:rPr>
                <w:rFonts w:ascii="Arial" w:eastAsia="Calibri" w:hAnsi="Arial" w:cs="Arial"/>
                <w:iCs/>
                <w:sz w:val="24"/>
                <w:szCs w:val="24"/>
              </w:rPr>
              <w:t xml:space="preserve">wybrać – </w:t>
            </w:r>
            <w:r w:rsidR="00350BCA" w:rsidRPr="00083977">
              <w:rPr>
                <w:rFonts w:ascii="Arial" w:eastAsia="Calibri" w:hAnsi="Arial" w:cs="Arial"/>
                <w:i/>
                <w:iCs/>
                <w:sz w:val="24"/>
                <w:szCs w:val="24"/>
              </w:rPr>
              <w:t>Podwykonawstwo / Roboty drogowe</w:t>
            </w:r>
          </w:p>
          <w:p w14:paraId="403F9E89" w14:textId="12DE290E" w:rsidR="00A556B9" w:rsidRPr="004B0442" w:rsidRDefault="00A556B9" w:rsidP="00596335">
            <w:pPr>
              <w:numPr>
                <w:ilvl w:val="0"/>
                <w:numId w:val="41"/>
              </w:numPr>
              <w:spacing w:after="120" w:line="276" w:lineRule="auto"/>
              <w:rPr>
                <w:rFonts w:ascii="Arial" w:eastAsia="Calibri" w:hAnsi="Arial" w:cs="Arial"/>
                <w:b/>
                <w:iCs/>
                <w:sz w:val="24"/>
                <w:szCs w:val="24"/>
              </w:rPr>
            </w:pPr>
            <w:r w:rsidRPr="004B0442">
              <w:rPr>
                <w:rFonts w:ascii="Arial" w:eastAsia="Calibri" w:hAnsi="Arial" w:cs="Arial"/>
                <w:b/>
                <w:iCs/>
                <w:sz w:val="24"/>
                <w:szCs w:val="24"/>
              </w:rPr>
              <w:t xml:space="preserve">Inwestycji w elementy infrastruktury drogowej (w tym w parkingi): </w:t>
            </w:r>
          </w:p>
          <w:p w14:paraId="53B03253" w14:textId="2161FD4F" w:rsidR="00A556B9" w:rsidRPr="004B0442" w:rsidRDefault="00A556B9" w:rsidP="00596335">
            <w:pPr>
              <w:numPr>
                <w:ilvl w:val="0"/>
                <w:numId w:val="42"/>
              </w:numPr>
              <w:spacing w:after="120" w:line="276" w:lineRule="auto"/>
              <w:rPr>
                <w:rFonts w:ascii="Arial" w:eastAsia="Calibri" w:hAnsi="Arial" w:cs="Arial"/>
                <w:b/>
                <w:iCs/>
                <w:sz w:val="24"/>
                <w:szCs w:val="24"/>
              </w:rPr>
            </w:pPr>
            <w:r w:rsidRPr="004B0442">
              <w:rPr>
                <w:rFonts w:ascii="Arial" w:eastAsia="Calibri" w:hAnsi="Arial" w:cs="Arial"/>
                <w:iCs/>
                <w:sz w:val="24"/>
                <w:szCs w:val="24"/>
              </w:rPr>
              <w:t xml:space="preserve">w opisie kosztu wskazać uzasadnienie, że tego typu prace stanowią nieodłączny element większego projektu – koszty nie mogą przekroczyć 15% kosztów kwalifikowalnych </w:t>
            </w:r>
            <w:r w:rsidRPr="004B0442">
              <w:rPr>
                <w:rFonts w:ascii="Arial" w:eastAsia="Calibri" w:hAnsi="Arial" w:cs="Arial"/>
                <w:b/>
                <w:iCs/>
                <w:sz w:val="24"/>
                <w:szCs w:val="24"/>
              </w:rPr>
              <w:t>(do limitu 15% nie wchodzą elementy infrastruktury drogowej przeznaczone do ruchu pieszego i rowerowego),</w:t>
            </w:r>
          </w:p>
          <w:p w14:paraId="03E05420" w14:textId="2FD370D4" w:rsidR="003131A9" w:rsidRDefault="007A225A" w:rsidP="00596335">
            <w:pPr>
              <w:numPr>
                <w:ilvl w:val="0"/>
                <w:numId w:val="42"/>
              </w:numPr>
              <w:spacing w:after="120" w:line="276" w:lineRule="auto"/>
              <w:rPr>
                <w:rFonts w:ascii="Arial" w:eastAsia="Calibri" w:hAnsi="Arial" w:cs="Arial"/>
                <w:iCs/>
                <w:sz w:val="24"/>
                <w:szCs w:val="24"/>
              </w:rPr>
            </w:pPr>
            <w:r>
              <w:rPr>
                <w:rFonts w:ascii="Arial" w:eastAsia="Calibri" w:hAnsi="Arial" w:cs="Arial"/>
                <w:iCs/>
                <w:sz w:val="24"/>
                <w:szCs w:val="24"/>
              </w:rPr>
              <w:t xml:space="preserve">w przypadku istniejących dróg lub parkingów </w:t>
            </w:r>
            <w:r w:rsidR="002F6BFC" w:rsidRPr="004B0442">
              <w:rPr>
                <w:rFonts w:ascii="Arial" w:eastAsia="Calibri" w:hAnsi="Arial" w:cs="Arial"/>
                <w:iCs/>
                <w:sz w:val="24"/>
                <w:szCs w:val="24"/>
              </w:rPr>
              <w:t xml:space="preserve">w opisie kosztu wskazać informacje potwierdzające, iż </w:t>
            </w:r>
            <w:r w:rsidR="00A56F3E" w:rsidRPr="004B0442">
              <w:rPr>
                <w:rFonts w:ascii="Arial" w:eastAsia="Calibri" w:hAnsi="Arial" w:cs="Arial"/>
                <w:iCs/>
                <w:sz w:val="24"/>
                <w:szCs w:val="24"/>
              </w:rPr>
              <w:t xml:space="preserve">w wyniku jego realizacji </w:t>
            </w:r>
            <w:r w:rsidR="002F6BFC" w:rsidRPr="004B0442">
              <w:rPr>
                <w:rFonts w:ascii="Arial" w:eastAsia="Calibri" w:hAnsi="Arial" w:cs="Arial"/>
                <w:iCs/>
                <w:sz w:val="24"/>
                <w:szCs w:val="24"/>
              </w:rPr>
              <w:t xml:space="preserve">nie zostanie zwiększona ich pojemność lub przepustowość </w:t>
            </w:r>
            <w:r w:rsidR="00A56F3E" w:rsidRPr="004B0442">
              <w:rPr>
                <w:rFonts w:ascii="Arial" w:eastAsia="Calibri" w:hAnsi="Arial" w:cs="Arial"/>
                <w:iCs/>
                <w:sz w:val="24"/>
                <w:szCs w:val="24"/>
              </w:rPr>
              <w:t>ani</w:t>
            </w:r>
            <w:r w:rsidR="002F6BFC" w:rsidRPr="004B0442">
              <w:rPr>
                <w:rFonts w:ascii="Arial" w:eastAsia="Calibri" w:hAnsi="Arial" w:cs="Arial"/>
                <w:iCs/>
                <w:sz w:val="24"/>
                <w:szCs w:val="24"/>
              </w:rPr>
              <w:t xml:space="preserve"> w żaden inny sposób </w:t>
            </w:r>
            <w:r w:rsidR="00A56F3E" w:rsidRPr="004B0442">
              <w:rPr>
                <w:rFonts w:ascii="Arial" w:eastAsia="Calibri" w:hAnsi="Arial" w:cs="Arial"/>
                <w:iCs/>
                <w:sz w:val="24"/>
                <w:szCs w:val="24"/>
              </w:rPr>
              <w:t xml:space="preserve">nie przyczyni się on </w:t>
            </w:r>
            <w:r w:rsidR="002F6BFC" w:rsidRPr="004B0442">
              <w:rPr>
                <w:rFonts w:ascii="Arial" w:eastAsia="Calibri" w:hAnsi="Arial" w:cs="Arial"/>
                <w:iCs/>
                <w:sz w:val="24"/>
                <w:szCs w:val="24"/>
              </w:rPr>
              <w:t>do zwiększeni</w:t>
            </w:r>
            <w:r w:rsidR="00A56F3E" w:rsidRPr="004B0442">
              <w:rPr>
                <w:rFonts w:ascii="Arial" w:eastAsia="Calibri" w:hAnsi="Arial" w:cs="Arial"/>
                <w:iCs/>
                <w:sz w:val="24"/>
                <w:szCs w:val="24"/>
              </w:rPr>
              <w:t>a natężenia ruchu samochodowego.</w:t>
            </w:r>
          </w:p>
          <w:p w14:paraId="5D9C3F92" w14:textId="6FCA485C" w:rsidR="00F657CC" w:rsidRPr="00F657CC" w:rsidRDefault="00F657CC" w:rsidP="00596335">
            <w:pPr>
              <w:numPr>
                <w:ilvl w:val="0"/>
                <w:numId w:val="42"/>
              </w:numPr>
              <w:spacing w:after="120" w:line="276" w:lineRule="auto"/>
              <w:rPr>
                <w:rFonts w:ascii="Arial" w:eastAsia="Calibri" w:hAnsi="Arial" w:cs="Arial"/>
                <w:iCs/>
                <w:sz w:val="24"/>
                <w:szCs w:val="24"/>
              </w:rPr>
            </w:pPr>
            <w:r w:rsidRPr="00F657CC">
              <w:rPr>
                <w:rFonts w:ascii="Arial" w:eastAsia="Calibri" w:hAnsi="Arial" w:cs="Arial"/>
                <w:iCs/>
                <w:sz w:val="24"/>
                <w:szCs w:val="24"/>
              </w:rPr>
              <w:t xml:space="preserve">w polu „Kategoria limitu” w pkt F wybrać – </w:t>
            </w:r>
            <w:r w:rsidRPr="00F657CC">
              <w:rPr>
                <w:rFonts w:ascii="Arial" w:eastAsia="Calibri" w:hAnsi="Arial" w:cs="Arial"/>
                <w:i/>
                <w:iCs/>
                <w:sz w:val="24"/>
                <w:szCs w:val="24"/>
              </w:rPr>
              <w:t>Infrastruktura drogowa.</w:t>
            </w:r>
          </w:p>
          <w:p w14:paraId="5811E6B9" w14:textId="61B4981D" w:rsidR="003131A9" w:rsidRPr="00083977" w:rsidRDefault="003131A9" w:rsidP="00596335">
            <w:pPr>
              <w:pStyle w:val="Akapitzlist"/>
              <w:numPr>
                <w:ilvl w:val="0"/>
                <w:numId w:val="41"/>
              </w:numPr>
              <w:spacing w:after="120" w:line="276" w:lineRule="auto"/>
              <w:contextualSpacing w:val="0"/>
              <w:rPr>
                <w:rFonts w:ascii="Arial" w:eastAsia="Calibri" w:hAnsi="Arial" w:cs="Arial"/>
                <w:iCs/>
                <w:sz w:val="24"/>
                <w:szCs w:val="24"/>
              </w:rPr>
            </w:pPr>
            <w:r w:rsidRPr="00807078">
              <w:rPr>
                <w:rFonts w:ascii="Arial" w:eastAsia="Calibri" w:hAnsi="Arial" w:cs="Arial"/>
                <w:iCs/>
                <w:sz w:val="24"/>
                <w:szCs w:val="24"/>
              </w:rPr>
              <w:t>Wydatki na dostępność</w:t>
            </w:r>
            <w:r w:rsidRPr="00083977">
              <w:rPr>
                <w:rFonts w:ascii="Arial" w:eastAsia="Calibri" w:hAnsi="Arial" w:cs="Arial"/>
                <w:iCs/>
                <w:sz w:val="24"/>
                <w:szCs w:val="24"/>
              </w:rPr>
              <w:t>:</w:t>
            </w:r>
          </w:p>
          <w:p w14:paraId="2E0016CD" w14:textId="54EF93C8" w:rsidR="00807078" w:rsidRPr="00083977" w:rsidRDefault="00824A6A" w:rsidP="00596335">
            <w:pPr>
              <w:pStyle w:val="Akapitzlist"/>
              <w:numPr>
                <w:ilvl w:val="0"/>
                <w:numId w:val="54"/>
              </w:numPr>
              <w:spacing w:after="120" w:line="276" w:lineRule="auto"/>
              <w:contextualSpacing w:val="0"/>
              <w:rPr>
                <w:rFonts w:ascii="Arial" w:eastAsia="Calibri" w:hAnsi="Arial" w:cs="Arial"/>
                <w:iCs/>
                <w:sz w:val="24"/>
                <w:szCs w:val="24"/>
              </w:rPr>
            </w:pPr>
            <w:r>
              <w:rPr>
                <w:rFonts w:ascii="Arial" w:eastAsia="Calibri" w:hAnsi="Arial" w:cs="Arial"/>
                <w:iCs/>
                <w:sz w:val="24"/>
                <w:szCs w:val="24"/>
              </w:rPr>
              <w:t>j</w:t>
            </w:r>
            <w:r w:rsidRPr="00824A6A">
              <w:rPr>
                <w:rFonts w:ascii="Arial" w:eastAsia="Calibri" w:hAnsi="Arial" w:cs="Arial"/>
                <w:iCs/>
                <w:sz w:val="24"/>
                <w:szCs w:val="24"/>
              </w:rPr>
              <w:t>eżeli w ramach projektu planujesz wykonanie np. windy dla osób z niepełnosprawnościami lub inne dedykowane im rozwiązania, wówczas wydatek związany z jej wykonaniem powinien zostać wyodrębniony do osobnego kosztu w pkt F wniosku, a w polu „Kategoria kosztu” powinna zostać wybrana kategoria „Wydatki na dostępność”</w:t>
            </w:r>
            <w:r w:rsidR="00807078">
              <w:rPr>
                <w:rFonts w:ascii="Arial" w:eastAsia="Calibri" w:hAnsi="Arial" w:cs="Arial"/>
                <w:iCs/>
                <w:sz w:val="24"/>
                <w:szCs w:val="24"/>
              </w:rPr>
              <w:t>,</w:t>
            </w:r>
            <w:r w:rsidR="005A0978" w:rsidRPr="00083977">
              <w:rPr>
                <w:rFonts w:ascii="Arial" w:eastAsia="Calibri" w:hAnsi="Arial" w:cs="Arial"/>
                <w:iCs/>
                <w:sz w:val="24"/>
                <w:szCs w:val="24"/>
              </w:rPr>
              <w:t xml:space="preserve"> </w:t>
            </w:r>
          </w:p>
          <w:p w14:paraId="3DC9600F" w14:textId="37D2BD0B" w:rsidR="003131A9" w:rsidRPr="00083977" w:rsidRDefault="00807078" w:rsidP="00596335">
            <w:pPr>
              <w:pStyle w:val="Akapitzlist"/>
              <w:numPr>
                <w:ilvl w:val="0"/>
                <w:numId w:val="54"/>
              </w:numPr>
              <w:spacing w:after="120" w:line="276" w:lineRule="auto"/>
              <w:contextualSpacing w:val="0"/>
              <w:rPr>
                <w:rFonts w:ascii="Arial" w:eastAsia="Calibri" w:hAnsi="Arial" w:cs="Arial"/>
                <w:iCs/>
                <w:sz w:val="24"/>
                <w:szCs w:val="24"/>
              </w:rPr>
            </w:pPr>
            <w:r w:rsidRPr="00083977">
              <w:rPr>
                <w:rFonts w:ascii="Arial" w:eastAsia="Calibri" w:hAnsi="Arial" w:cs="Arial"/>
                <w:iCs/>
                <w:sz w:val="24"/>
                <w:szCs w:val="24"/>
              </w:rPr>
              <w:t xml:space="preserve">w polu „Kategoria limitu” w pkt F wybrać: </w:t>
            </w:r>
            <w:r w:rsidRPr="00083977">
              <w:rPr>
                <w:rFonts w:ascii="Arial" w:eastAsia="Calibri" w:hAnsi="Arial" w:cs="Arial"/>
                <w:i/>
                <w:iCs/>
                <w:sz w:val="24"/>
                <w:szCs w:val="24"/>
              </w:rPr>
              <w:t>W</w:t>
            </w:r>
            <w:r w:rsidR="005A0978" w:rsidRPr="00083977">
              <w:rPr>
                <w:rFonts w:ascii="Arial" w:eastAsia="Calibri" w:hAnsi="Arial" w:cs="Arial"/>
                <w:i/>
                <w:iCs/>
                <w:sz w:val="24"/>
                <w:szCs w:val="24"/>
              </w:rPr>
              <w:t>ydatki na dostępność</w:t>
            </w:r>
            <w:r w:rsidRPr="00807078">
              <w:rPr>
                <w:rFonts w:ascii="Arial" w:eastAsia="Calibri" w:hAnsi="Arial" w:cs="Arial"/>
                <w:iCs/>
                <w:sz w:val="24"/>
                <w:szCs w:val="24"/>
              </w:rPr>
              <w:t>.</w:t>
            </w:r>
          </w:p>
        </w:tc>
      </w:tr>
      <w:tr w:rsidR="00CA76E6" w:rsidRPr="003D5A4C" w14:paraId="346680D6"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B0A98DA" w14:textId="37CA19B4" w:rsidR="00CA76E6" w:rsidRPr="004B0442" w:rsidRDefault="00CA76E6" w:rsidP="00596335">
            <w:pPr>
              <w:spacing w:after="120" w:line="276" w:lineRule="auto"/>
              <w:rPr>
                <w:rFonts w:ascii="Arial" w:eastAsia="Calibri" w:hAnsi="Arial" w:cs="Arial"/>
                <w:b/>
                <w:bCs/>
                <w:sz w:val="24"/>
                <w:szCs w:val="24"/>
              </w:rPr>
            </w:pPr>
            <w:r w:rsidRPr="004B0442">
              <w:rPr>
                <w:rFonts w:ascii="Arial" w:eastAsia="Calibri" w:hAnsi="Arial" w:cs="Arial"/>
                <w:b/>
                <w:bCs/>
                <w:sz w:val="24"/>
                <w:szCs w:val="24"/>
              </w:rPr>
              <w:lastRenderedPageBreak/>
              <w:t>G.1.3</w:t>
            </w:r>
            <w:r w:rsidRPr="004B0442">
              <w:rPr>
                <w:rFonts w:ascii="Arial" w:eastAsia="Times New Roman" w:hAnsi="Arial" w:cs="Arial"/>
                <w:b/>
                <w:bCs/>
                <w:spacing w:val="2"/>
                <w:sz w:val="24"/>
                <w:szCs w:val="24"/>
                <w:lang w:eastAsia="pl-PL"/>
              </w:rPr>
              <w:t xml:space="preserve"> </w:t>
            </w:r>
            <w:r w:rsidRPr="004B0442">
              <w:rPr>
                <w:rFonts w:ascii="Arial" w:eastAsia="Calibri" w:hAnsi="Arial" w:cs="Arial"/>
                <w:b/>
                <w:bCs/>
                <w:sz w:val="24"/>
                <w:szCs w:val="24"/>
              </w:rPr>
              <w:t>Wpływ projektu na osiągnięcie celów programów strategicznych, w tym FEM 2021-2027</w:t>
            </w:r>
          </w:p>
          <w:p w14:paraId="33393301" w14:textId="33733B71" w:rsidR="00CA76E6" w:rsidRPr="004B0442" w:rsidRDefault="00CA76E6" w:rsidP="00596335">
            <w:pPr>
              <w:spacing w:after="120" w:line="276" w:lineRule="auto"/>
              <w:rPr>
                <w:rFonts w:ascii="Arial" w:eastAsia="Calibri" w:hAnsi="Arial" w:cs="Arial"/>
                <w:bCs/>
                <w:sz w:val="24"/>
                <w:szCs w:val="24"/>
              </w:rPr>
            </w:pPr>
            <w:r w:rsidRPr="004B0442">
              <w:rPr>
                <w:rFonts w:ascii="Arial" w:eastAsia="Calibri" w:hAnsi="Arial" w:cs="Arial"/>
                <w:bCs/>
                <w:sz w:val="24"/>
                <w:szCs w:val="24"/>
              </w:rPr>
              <w:t>W przypadku działań mających na celu poprawę dostępności do usług społecznych należy potwierdzić, iż będą one zgodne z Regionalnym Planem Rozwoju Usług Społecznych i Deinstytucjonalizacji Województwa Małopolskiego na lata 2023 -2025 z perspektywą do 2030.</w:t>
            </w:r>
          </w:p>
        </w:tc>
      </w:tr>
      <w:tr w:rsidR="000418E2"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0ABB2C3" w14:textId="77777777" w:rsidR="000418E2" w:rsidRPr="00535B31" w:rsidRDefault="000418E2" w:rsidP="00596335">
            <w:pPr>
              <w:spacing w:after="120" w:line="276" w:lineRule="auto"/>
              <w:rPr>
                <w:rFonts w:ascii="Arial" w:eastAsia="Times New Roman" w:hAnsi="Arial" w:cs="Arial"/>
                <w:b/>
                <w:iCs/>
                <w:sz w:val="24"/>
                <w:szCs w:val="24"/>
                <w:lang w:eastAsia="ar-SA"/>
              </w:rPr>
            </w:pPr>
            <w:r w:rsidRPr="00535B31">
              <w:rPr>
                <w:rFonts w:ascii="Arial" w:eastAsia="Times New Roman" w:hAnsi="Arial" w:cs="Arial"/>
                <w:b/>
                <w:iCs/>
                <w:sz w:val="24"/>
                <w:szCs w:val="24"/>
                <w:lang w:eastAsia="ar-SA"/>
              </w:rPr>
              <w:t>Pkt H.3.3 Odporność infrastruktury na zmiany klimatu:</w:t>
            </w:r>
          </w:p>
          <w:p w14:paraId="45F5C093" w14:textId="77777777" w:rsidR="000418E2" w:rsidRDefault="000418E2" w:rsidP="00596335">
            <w:pPr>
              <w:spacing w:after="120" w:line="276" w:lineRule="auto"/>
              <w:rPr>
                <w:rFonts w:ascii="Arial" w:eastAsia="Times New Roman" w:hAnsi="Arial" w:cs="Arial"/>
                <w:sz w:val="24"/>
                <w:szCs w:val="24"/>
              </w:rPr>
            </w:pPr>
            <w:r w:rsidRPr="00535B31">
              <w:rPr>
                <w:rFonts w:ascii="Arial" w:eastAsia="Times New Roman" w:hAnsi="Arial" w:cs="Arial"/>
                <w:sz w:val="24"/>
                <w:szCs w:val="24"/>
              </w:rPr>
              <w:t>W pkt H.3.3 należy przedstawić wnioski z przeprowadzonej analizy odporności inwestycji na klimat.</w:t>
            </w:r>
            <w:r>
              <w:rPr>
                <w:rFonts w:ascii="Arial" w:eastAsia="Times New Roman" w:hAnsi="Arial" w:cs="Arial"/>
                <w:sz w:val="24"/>
                <w:szCs w:val="24"/>
              </w:rPr>
              <w:t xml:space="preserve"> </w:t>
            </w:r>
          </w:p>
          <w:p w14:paraId="7FE9AA27" w14:textId="205171D1" w:rsidR="000418E2" w:rsidRDefault="000418E2" w:rsidP="00596335">
            <w:pPr>
              <w:spacing w:after="120" w:line="276" w:lineRule="auto"/>
              <w:rPr>
                <w:rFonts w:ascii="Arial" w:eastAsia="Times New Roman" w:hAnsi="Arial" w:cs="Arial"/>
                <w:sz w:val="24"/>
                <w:szCs w:val="24"/>
              </w:rPr>
            </w:pPr>
            <w:r>
              <w:rPr>
                <w:rFonts w:ascii="Arial" w:eastAsia="Times New Roman" w:hAnsi="Arial" w:cs="Arial"/>
                <w:sz w:val="24"/>
                <w:szCs w:val="24"/>
              </w:rPr>
              <w:t xml:space="preserve">Analiza dla projektu powinna zostać przeprowadzona </w:t>
            </w:r>
            <w:r w:rsidRPr="00144BF8">
              <w:rPr>
                <w:rFonts w:ascii="Arial" w:eastAsia="Times New Roman" w:hAnsi="Arial" w:cs="Arial"/>
                <w:sz w:val="24"/>
                <w:szCs w:val="24"/>
              </w:rPr>
              <w:t>pod względem</w:t>
            </w:r>
            <w:r w:rsidR="00535B31">
              <w:rPr>
                <w:rFonts w:ascii="Arial" w:eastAsia="Times New Roman" w:hAnsi="Arial" w:cs="Arial"/>
                <w:sz w:val="24"/>
                <w:szCs w:val="24"/>
              </w:rPr>
              <w:t>:</w:t>
            </w:r>
          </w:p>
          <w:p w14:paraId="4231A9CE" w14:textId="77777777" w:rsidR="000418E2" w:rsidRDefault="000418E2" w:rsidP="00596335">
            <w:pPr>
              <w:pStyle w:val="Akapitzlist"/>
              <w:numPr>
                <w:ilvl w:val="0"/>
                <w:numId w:val="49"/>
              </w:numPr>
              <w:spacing w:after="120" w:line="276" w:lineRule="auto"/>
              <w:contextualSpacing w:val="0"/>
              <w:rPr>
                <w:rFonts w:ascii="Arial" w:eastAsia="Times New Roman" w:hAnsi="Arial" w:cs="Arial"/>
                <w:sz w:val="24"/>
                <w:szCs w:val="24"/>
              </w:rPr>
            </w:pPr>
            <w:r>
              <w:rPr>
                <w:rFonts w:ascii="Arial" w:eastAsia="Times New Roman" w:hAnsi="Arial" w:cs="Arial"/>
                <w:b/>
                <w:sz w:val="24"/>
                <w:szCs w:val="24"/>
              </w:rPr>
              <w:t xml:space="preserve">neutralności klimatycznej </w:t>
            </w:r>
            <w:r>
              <w:rPr>
                <w:rFonts w:ascii="Arial" w:eastAsia="Times New Roman" w:hAnsi="Arial" w:cs="Arial"/>
                <w:sz w:val="24"/>
                <w:szCs w:val="24"/>
              </w:rPr>
              <w:t>tj. łagodzenia zmiany klimatu</w:t>
            </w:r>
            <w:r w:rsidRPr="00144BF8">
              <w:rPr>
                <w:rFonts w:ascii="Arial" w:eastAsia="Times New Roman" w:hAnsi="Arial" w:cs="Arial"/>
                <w:sz w:val="24"/>
                <w:szCs w:val="24"/>
              </w:rPr>
              <w:t xml:space="preserve"> (redukcji emisji) </w:t>
            </w:r>
          </w:p>
          <w:p w14:paraId="064C259F" w14:textId="77777777" w:rsidR="000418E2" w:rsidRPr="00144BF8" w:rsidRDefault="000418E2" w:rsidP="00596335">
            <w:pPr>
              <w:pStyle w:val="Akapitzlist"/>
              <w:numPr>
                <w:ilvl w:val="0"/>
                <w:numId w:val="49"/>
              </w:numPr>
              <w:spacing w:after="120" w:line="276" w:lineRule="auto"/>
              <w:contextualSpacing w:val="0"/>
              <w:rPr>
                <w:rFonts w:ascii="Arial" w:eastAsia="Times New Roman" w:hAnsi="Arial" w:cs="Arial"/>
                <w:sz w:val="24"/>
                <w:szCs w:val="24"/>
              </w:rPr>
            </w:pPr>
            <w:r>
              <w:rPr>
                <w:rFonts w:ascii="Arial" w:eastAsia="Times New Roman" w:hAnsi="Arial" w:cs="Arial"/>
                <w:b/>
                <w:sz w:val="24"/>
                <w:szCs w:val="24"/>
              </w:rPr>
              <w:t>odporności na zmianę</w:t>
            </w:r>
            <w:r w:rsidRPr="00144BF8">
              <w:rPr>
                <w:rFonts w:ascii="Arial" w:eastAsia="Times New Roman" w:hAnsi="Arial" w:cs="Arial"/>
                <w:b/>
                <w:sz w:val="24"/>
                <w:szCs w:val="24"/>
              </w:rPr>
              <w:t xml:space="preserve"> klimatu</w:t>
            </w:r>
            <w:r w:rsidRPr="00144BF8">
              <w:rPr>
                <w:rFonts w:ascii="Arial" w:eastAsia="Times New Roman" w:hAnsi="Arial" w:cs="Arial"/>
                <w:sz w:val="24"/>
                <w:szCs w:val="24"/>
              </w:rPr>
              <w:t xml:space="preserve">, tj. </w:t>
            </w:r>
            <w:r>
              <w:rPr>
                <w:rFonts w:ascii="Arial" w:eastAsia="Times New Roman" w:hAnsi="Arial" w:cs="Arial"/>
                <w:sz w:val="24"/>
                <w:szCs w:val="24"/>
              </w:rPr>
              <w:t xml:space="preserve">przystosowania się </w:t>
            </w:r>
            <w:r w:rsidRPr="00144BF8">
              <w:rPr>
                <w:rFonts w:ascii="Arial" w:eastAsia="Times New Roman" w:hAnsi="Arial" w:cs="Arial"/>
                <w:sz w:val="24"/>
                <w:szCs w:val="24"/>
              </w:rPr>
              <w:t>do warunków zmienionego i zmieniającego się klimatu, które wpływają i będą w coraz większym stopniu wpływać na projekty w trakcie ich funkcjonowania (cyklu życia projektu).</w:t>
            </w:r>
          </w:p>
          <w:p w14:paraId="324BF9D0" w14:textId="77777777" w:rsidR="000418E2" w:rsidRDefault="000418E2" w:rsidP="00596335">
            <w:pPr>
              <w:spacing w:after="120" w:line="276" w:lineRule="auto"/>
              <w:rPr>
                <w:rFonts w:ascii="Arial" w:eastAsia="Times New Roman" w:hAnsi="Arial" w:cs="Arial"/>
                <w:sz w:val="24"/>
                <w:szCs w:val="24"/>
              </w:rPr>
            </w:pPr>
            <w:r>
              <w:rPr>
                <w:rFonts w:ascii="Arial" w:eastAsia="Times New Roman" w:hAnsi="Arial" w:cs="Arial"/>
                <w:sz w:val="24"/>
                <w:szCs w:val="24"/>
              </w:rPr>
              <w:t>Jako narzędzie pomocnicze do przeprowadzenia analizy został przygotowany przez Ministerstwo Klimatu „</w:t>
            </w:r>
            <w:r w:rsidRPr="001B77E3">
              <w:rPr>
                <w:rFonts w:ascii="Arial" w:eastAsia="Times New Roman" w:hAnsi="Arial" w:cs="Arial"/>
                <w:sz w:val="24"/>
                <w:szCs w:val="24"/>
              </w:rPr>
              <w:t>Poradnik weryfikacji inwestycji pod względem wpływu na klimat i adaptacji do zmian klimatu w okresie programowania UE 2021-2027</w:t>
            </w:r>
            <w:r>
              <w:rPr>
                <w:rFonts w:ascii="Arial" w:eastAsia="Times New Roman" w:hAnsi="Arial" w:cs="Arial"/>
                <w:sz w:val="24"/>
                <w:szCs w:val="24"/>
              </w:rPr>
              <w:t>”.</w:t>
            </w:r>
          </w:p>
          <w:p w14:paraId="27BB6B1E" w14:textId="77777777" w:rsidR="000418E2" w:rsidRDefault="00097589" w:rsidP="00596335">
            <w:pPr>
              <w:spacing w:after="120" w:line="276" w:lineRule="auto"/>
              <w:rPr>
                <w:rFonts w:ascii="Arial" w:eastAsia="Times New Roman" w:hAnsi="Arial" w:cs="Arial"/>
                <w:sz w:val="24"/>
                <w:szCs w:val="24"/>
              </w:rPr>
            </w:pPr>
            <w:hyperlink r:id="rId11" w:history="1">
              <w:r w:rsidR="000418E2" w:rsidRPr="00DD4383">
                <w:rPr>
                  <w:rStyle w:val="Hipercze"/>
                  <w:rFonts w:ascii="Arial" w:eastAsia="Times New Roman" w:hAnsi="Arial" w:cs="Arial"/>
                  <w:sz w:val="24"/>
                  <w:szCs w:val="24"/>
                </w:rPr>
                <w:t>https://www.gov.pl/web/klimat/poradnik-weryfikacji-inwestycji-pod-wzgledem-wplywu-na-klimat-i-adaptacji-do-zmian-klimatu-w-okresie-programowania-ue-2021-2028</w:t>
              </w:r>
            </w:hyperlink>
          </w:p>
          <w:p w14:paraId="52B8D71A" w14:textId="77777777" w:rsidR="00C12183" w:rsidRPr="00C12183" w:rsidRDefault="00C12183" w:rsidP="00596335">
            <w:pPr>
              <w:spacing w:after="120" w:line="276" w:lineRule="auto"/>
              <w:rPr>
                <w:rFonts w:ascii="Arial" w:eastAsia="Times New Roman" w:hAnsi="Arial" w:cs="Arial"/>
                <w:iCs/>
                <w:sz w:val="24"/>
                <w:szCs w:val="24"/>
              </w:rPr>
            </w:pPr>
            <w:r w:rsidRPr="00C12183">
              <w:rPr>
                <w:rFonts w:ascii="Arial" w:eastAsia="Times New Roman" w:hAnsi="Arial" w:cs="Arial"/>
                <w:iCs/>
                <w:sz w:val="24"/>
                <w:szCs w:val="24"/>
              </w:rPr>
              <w:t xml:space="preserve">Należy także uwzględnić </w:t>
            </w:r>
            <w:hyperlink r:id="rId12" w:history="1">
              <w:r w:rsidRPr="00C12183">
                <w:rPr>
                  <w:rStyle w:val="Hipercze"/>
                  <w:rFonts w:ascii="Arial" w:eastAsia="Times New Roman" w:hAnsi="Arial" w:cs="Arial"/>
                  <w:iCs/>
                  <w:sz w:val="24"/>
                  <w:szCs w:val="24"/>
                </w:rPr>
                <w:t>Wytyczne techniczne dotyczące weryfikacji infrastruktury pod względem wpływu na klimat w latach 2021–2027</w:t>
              </w:r>
            </w:hyperlink>
            <w:r w:rsidRPr="00C12183">
              <w:rPr>
                <w:rFonts w:ascii="Arial" w:eastAsia="Times New Roman" w:hAnsi="Arial" w:cs="Arial"/>
                <w:sz w:val="24"/>
                <w:szCs w:val="24"/>
              </w:rPr>
              <w:t xml:space="preserve"> opracowane przez Komisję Europejską.</w:t>
            </w:r>
          </w:p>
          <w:p w14:paraId="6A746C22" w14:textId="016CA100" w:rsidR="000418E2" w:rsidRPr="004B0442" w:rsidRDefault="000418E2" w:rsidP="00596335">
            <w:pPr>
              <w:spacing w:after="120" w:line="276" w:lineRule="auto"/>
              <w:rPr>
                <w:rFonts w:ascii="Arial" w:eastAsia="Calibri" w:hAnsi="Arial" w:cs="Arial"/>
                <w:b/>
                <w:bCs/>
                <w:sz w:val="24"/>
                <w:szCs w:val="24"/>
              </w:rPr>
            </w:pPr>
            <w:r w:rsidRPr="00CF3ABB">
              <w:rPr>
                <w:rFonts w:ascii="Arial" w:eastAsia="Times New Roman" w:hAnsi="Arial" w:cs="Arial"/>
                <w:sz w:val="24"/>
                <w:szCs w:val="24"/>
              </w:rPr>
              <w:t>W przypadku każdego z dwóch filarów, metoda weryfikacji klimatycznej o</w:t>
            </w:r>
            <w:r>
              <w:rPr>
                <w:rFonts w:ascii="Arial" w:eastAsia="Times New Roman" w:hAnsi="Arial" w:cs="Arial"/>
                <w:sz w:val="24"/>
                <w:szCs w:val="24"/>
              </w:rPr>
              <w:t xml:space="preserve">bejmuje dwa etapy – </w:t>
            </w:r>
            <w:r w:rsidRPr="00CF3ABB">
              <w:rPr>
                <w:rFonts w:ascii="Arial" w:eastAsia="Times New Roman" w:hAnsi="Arial" w:cs="Arial"/>
                <w:b/>
                <w:sz w:val="24"/>
                <w:szCs w:val="24"/>
              </w:rPr>
              <w:t>preselekcję</w:t>
            </w:r>
            <w:r>
              <w:rPr>
                <w:rFonts w:ascii="Arial" w:eastAsia="Times New Roman" w:hAnsi="Arial" w:cs="Arial"/>
                <w:sz w:val="24"/>
                <w:szCs w:val="24"/>
              </w:rPr>
              <w:t xml:space="preserve"> </w:t>
            </w:r>
            <w:r w:rsidRPr="00CF3ABB">
              <w:rPr>
                <w:rFonts w:ascii="Arial" w:eastAsia="Times New Roman" w:hAnsi="Arial" w:cs="Arial"/>
                <w:sz w:val="24"/>
                <w:szCs w:val="24"/>
              </w:rPr>
              <w:t xml:space="preserve">i </w:t>
            </w:r>
            <w:r w:rsidRPr="00CF3ABB">
              <w:rPr>
                <w:rFonts w:ascii="Arial" w:eastAsia="Times New Roman" w:hAnsi="Arial" w:cs="Arial"/>
                <w:b/>
                <w:sz w:val="24"/>
                <w:szCs w:val="24"/>
              </w:rPr>
              <w:t>pełną ocenę</w:t>
            </w:r>
            <w:r>
              <w:rPr>
                <w:rFonts w:ascii="Arial" w:eastAsia="Times New Roman" w:hAnsi="Arial" w:cs="Arial"/>
                <w:sz w:val="24"/>
                <w:szCs w:val="24"/>
              </w:rPr>
              <w:t>. Pełna analiza – jest przeprowadzana tylko wtedy, gdy preselekcja wskazuje, że projekt wymaga bardziej szczegółowej analizy.</w:t>
            </w:r>
          </w:p>
        </w:tc>
      </w:tr>
      <w:tr w:rsidR="00EF053B" w:rsidRPr="003D5A4C" w14:paraId="50F656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7CC4A0B7" w14:textId="77777777" w:rsidR="00D71274" w:rsidRPr="00535B31" w:rsidRDefault="00D71274" w:rsidP="00596335">
            <w:pPr>
              <w:spacing w:after="120" w:line="276" w:lineRule="auto"/>
              <w:rPr>
                <w:rFonts w:ascii="Arial" w:eastAsia="Calibri" w:hAnsi="Arial" w:cs="Arial"/>
                <w:b/>
                <w:bCs/>
                <w:sz w:val="24"/>
                <w:szCs w:val="24"/>
              </w:rPr>
            </w:pPr>
            <w:r w:rsidRPr="00535B31">
              <w:rPr>
                <w:rFonts w:ascii="Arial" w:eastAsia="Calibri" w:hAnsi="Arial" w:cs="Arial"/>
                <w:b/>
                <w:bCs/>
                <w:sz w:val="24"/>
                <w:szCs w:val="24"/>
              </w:rPr>
              <w:t>Pkt M.1 Zasadna równości kobiet i mężczyzn/ M.2 Zasada równości szans i niedyskryminacji</w:t>
            </w:r>
          </w:p>
          <w:p w14:paraId="7A7C61AC" w14:textId="77777777" w:rsidR="00D71274" w:rsidRPr="00535B31" w:rsidRDefault="00D71274" w:rsidP="00596335">
            <w:pPr>
              <w:spacing w:after="120" w:line="276" w:lineRule="auto"/>
              <w:rPr>
                <w:rFonts w:ascii="Arial" w:eastAsia="Calibri" w:hAnsi="Arial" w:cs="Arial"/>
                <w:bCs/>
                <w:sz w:val="24"/>
                <w:szCs w:val="24"/>
              </w:rPr>
            </w:pPr>
            <w:r w:rsidRPr="00535B31">
              <w:rPr>
                <w:rFonts w:ascii="Arial" w:eastAsia="Calibri" w:hAnsi="Arial" w:cs="Arial"/>
                <w:bCs/>
                <w:sz w:val="24"/>
                <w:szCs w:val="24"/>
              </w:rPr>
              <w:t>Należy wskazać informacje czy:</w:t>
            </w:r>
          </w:p>
          <w:p w14:paraId="2BFEC360" w14:textId="77777777" w:rsidR="00AE3A8C" w:rsidRDefault="006D1596" w:rsidP="00596335">
            <w:pPr>
              <w:pStyle w:val="Akapitzlist"/>
              <w:numPr>
                <w:ilvl w:val="0"/>
                <w:numId w:val="29"/>
              </w:numPr>
              <w:spacing w:after="120" w:line="276" w:lineRule="auto"/>
              <w:contextualSpacing w:val="0"/>
              <w:rPr>
                <w:rFonts w:ascii="Arial" w:eastAsia="Calibri" w:hAnsi="Arial" w:cs="Arial"/>
                <w:sz w:val="24"/>
                <w:szCs w:val="24"/>
              </w:rPr>
            </w:pPr>
            <w:r w:rsidRPr="00535B31">
              <w:rPr>
                <w:rFonts w:ascii="Arial" w:eastAsia="Calibri" w:hAnsi="Arial" w:cs="Arial"/>
                <w:sz w:val="24"/>
                <w:szCs w:val="24"/>
              </w:rPr>
              <w:t xml:space="preserve">w projekcie istnieją (albo nie istnieją) bariery równościowe w obszarze tematycznym interwencji (odwołując się do diagnozy/ danych), jak zaplanowane działania wpłyną na wyrównywanie szans płci będącej w gorszym położeniu (o ile takie nierówności zostały zdiagnozowane w projekcie), jakie mechanizmy zapewniające przestrzeganie zasady równości </w:t>
            </w:r>
            <w:r w:rsidRPr="00535B31">
              <w:rPr>
                <w:rFonts w:ascii="Arial" w:eastAsia="Calibri" w:hAnsi="Arial" w:cs="Arial"/>
                <w:sz w:val="24"/>
                <w:szCs w:val="24"/>
              </w:rPr>
              <w:lastRenderedPageBreak/>
              <w:t>kobiet i mężczyzn zostały</w:t>
            </w:r>
            <w:r w:rsidRPr="00083977">
              <w:rPr>
                <w:rFonts w:ascii="Arial" w:eastAsia="Calibri" w:hAnsi="Arial" w:cs="Arial"/>
                <w:sz w:val="24"/>
                <w:szCs w:val="24"/>
              </w:rPr>
              <w:t xml:space="preserve"> zaplanowane, tak aby na żadnym etapie wdrażania projektu nie dochodziło do dyskryminacji i</w:t>
            </w:r>
            <w:r w:rsidR="00535B31">
              <w:rPr>
                <w:rFonts w:ascii="Arial" w:eastAsia="Calibri" w:hAnsi="Arial" w:cs="Arial"/>
                <w:sz w:val="24"/>
                <w:szCs w:val="24"/>
              </w:rPr>
              <w:t xml:space="preserve"> wykluczenia ze względu na płeć, </w:t>
            </w:r>
          </w:p>
          <w:p w14:paraId="0969151E" w14:textId="069BE727" w:rsidR="00D71274" w:rsidRPr="00535B31" w:rsidRDefault="00535B31" w:rsidP="00596335">
            <w:pPr>
              <w:pStyle w:val="Akapitzlist"/>
              <w:numPr>
                <w:ilvl w:val="0"/>
                <w:numId w:val="56"/>
              </w:numPr>
              <w:spacing w:after="120" w:line="276" w:lineRule="auto"/>
              <w:ind w:left="589" w:hanging="283"/>
              <w:contextualSpacing w:val="0"/>
              <w:rPr>
                <w:rFonts w:ascii="Arial" w:eastAsia="Calibri" w:hAnsi="Arial" w:cs="Arial"/>
                <w:sz w:val="24"/>
                <w:szCs w:val="24"/>
              </w:rPr>
            </w:pPr>
            <w:r>
              <w:rPr>
                <w:rFonts w:ascii="Arial" w:eastAsia="Calibri" w:hAnsi="Arial" w:cs="Arial"/>
                <w:sz w:val="24"/>
                <w:szCs w:val="24"/>
              </w:rPr>
              <w:t>z</w:t>
            </w:r>
            <w:r w:rsidR="00D71274" w:rsidRPr="00535B31">
              <w:rPr>
                <w:rFonts w:ascii="Arial" w:eastAsia="Calibri" w:hAnsi="Arial" w:cs="Arial"/>
                <w:sz w:val="24"/>
                <w:szCs w:val="24"/>
              </w:rPr>
              <w:t>aplanowane działania</w:t>
            </w:r>
            <w:r w:rsidR="006D1596" w:rsidRPr="00535B31">
              <w:rPr>
                <w:rFonts w:ascii="Arial" w:eastAsia="Calibri" w:hAnsi="Arial" w:cs="Arial"/>
                <w:sz w:val="24"/>
                <w:szCs w:val="24"/>
              </w:rPr>
              <w:t xml:space="preserve"> </w:t>
            </w:r>
            <w:r w:rsidR="006D1596" w:rsidRPr="00535B31">
              <w:rPr>
                <w:rFonts w:ascii="Arial" w:eastAsia="Calibri" w:hAnsi="Arial" w:cs="Arial"/>
                <w:iCs/>
                <w:sz w:val="24"/>
                <w:szCs w:val="24"/>
              </w:rPr>
              <w:t>umożliwiają wszystkim osobom bez względu na płeć, wiek, niepełnosprawność, rasę lub pochodzenie etniczne, wyznawaną religię lub światopogląd, orientację seksualną, tożsamość płciową skorzystanie z efektów projektu</w:t>
            </w:r>
            <w:r w:rsidR="00D71274" w:rsidRPr="00535B31">
              <w:rPr>
                <w:rFonts w:ascii="Arial" w:eastAsia="Calibri" w:hAnsi="Arial" w:cs="Arial"/>
                <w:sz w:val="24"/>
                <w:szCs w:val="24"/>
              </w:rPr>
              <w:t xml:space="preserve">, </w:t>
            </w:r>
            <w:r w:rsidR="006D1596" w:rsidRPr="00535B31">
              <w:rPr>
                <w:rFonts w:ascii="Arial" w:eastAsia="Calibri" w:hAnsi="Arial" w:cs="Arial"/>
                <w:sz w:val="24"/>
                <w:szCs w:val="24"/>
              </w:rPr>
              <w:t xml:space="preserve">czy </w:t>
            </w:r>
            <w:r w:rsidR="00D71274" w:rsidRPr="00535B31">
              <w:rPr>
                <w:rFonts w:ascii="Arial" w:eastAsia="Calibri" w:hAnsi="Arial" w:cs="Arial"/>
                <w:sz w:val="24"/>
                <w:szCs w:val="24"/>
              </w:rPr>
              <w:t>poprzez zastosowanie standard</w:t>
            </w:r>
            <w:r w:rsidR="006D1596" w:rsidRPr="00535B31">
              <w:rPr>
                <w:rFonts w:ascii="Arial" w:eastAsia="Calibri" w:hAnsi="Arial" w:cs="Arial"/>
                <w:sz w:val="24"/>
                <w:szCs w:val="24"/>
              </w:rPr>
              <w:t>ów</w:t>
            </w:r>
            <w:r w:rsidR="00D71274" w:rsidRPr="00535B31">
              <w:rPr>
                <w:rFonts w:ascii="Arial" w:eastAsia="Calibri" w:hAnsi="Arial" w:cs="Arial"/>
                <w:sz w:val="24"/>
                <w:szCs w:val="24"/>
              </w:rPr>
              <w:t xml:space="preserve"> dostępności</w:t>
            </w:r>
            <w:r w:rsidR="006D1596" w:rsidRPr="00535B31">
              <w:rPr>
                <w:rFonts w:ascii="Arial" w:eastAsia="Calibri" w:hAnsi="Arial" w:cs="Arial"/>
                <w:sz w:val="24"/>
                <w:szCs w:val="24"/>
              </w:rPr>
              <w:t xml:space="preserve"> jak np.</w:t>
            </w:r>
            <w:r w:rsidR="00D71274" w:rsidRPr="00535B31">
              <w:rPr>
                <w:rFonts w:ascii="Arial" w:eastAsia="Calibri" w:hAnsi="Arial" w:cs="Arial"/>
                <w:sz w:val="24"/>
                <w:szCs w:val="24"/>
              </w:rPr>
              <w:t>: architektonicznego</w:t>
            </w:r>
            <w:r w:rsidR="006D1596" w:rsidRPr="00535B31">
              <w:rPr>
                <w:rFonts w:ascii="Arial" w:eastAsia="Calibri" w:hAnsi="Arial" w:cs="Arial"/>
                <w:sz w:val="24"/>
                <w:szCs w:val="24"/>
              </w:rPr>
              <w:t>, transportowego, czy</w:t>
            </w:r>
            <w:r w:rsidR="00D71274" w:rsidRPr="00535B31">
              <w:rPr>
                <w:rFonts w:ascii="Arial" w:eastAsia="Calibri" w:hAnsi="Arial" w:cs="Arial"/>
                <w:sz w:val="24"/>
                <w:szCs w:val="24"/>
              </w:rPr>
              <w:t xml:space="preserve">  cyfrowego, będą dostępne dla ogółu społeczeństwa, w tym będą odpowiadać także na specyficzne potrzeby osób w niekorzystnej sytuacji: osób z niepełnosprawnościami, osób starszych, osób o ograniczonych możliwościach poruszania się, opiekunów z dziećmi czy osobami potrzebującymi wsparcia w codziennym funkcjonowaniu</w:t>
            </w:r>
            <w:r w:rsidR="00D71274" w:rsidRPr="00535B31">
              <w:rPr>
                <w:rFonts w:ascii="Arial" w:eastAsia="Calibri" w:hAnsi="Arial" w:cs="Arial"/>
                <w:b/>
                <w:sz w:val="24"/>
                <w:szCs w:val="24"/>
              </w:rPr>
              <w:t>.</w:t>
            </w:r>
          </w:p>
          <w:p w14:paraId="26D46A77" w14:textId="5AE99AD7" w:rsidR="00EF053B" w:rsidRDefault="00D71274" w:rsidP="00596335">
            <w:pPr>
              <w:spacing w:after="120" w:line="276" w:lineRule="auto"/>
              <w:ind w:left="502"/>
              <w:rPr>
                <w:rFonts w:ascii="Arial" w:eastAsia="Calibri" w:hAnsi="Arial" w:cs="Arial"/>
                <w:sz w:val="24"/>
                <w:szCs w:val="24"/>
              </w:rPr>
            </w:pPr>
            <w:r w:rsidRPr="00083977">
              <w:rPr>
                <w:rFonts w:ascii="Arial" w:eastAsia="Calibri" w:hAnsi="Arial" w:cs="Arial"/>
                <w:b/>
                <w:sz w:val="24"/>
                <w:szCs w:val="24"/>
              </w:rPr>
              <w:t>Standardy dostępności</w:t>
            </w:r>
            <w:r w:rsidRPr="00083977">
              <w:rPr>
                <w:rFonts w:ascii="Arial" w:eastAsia="Calibri" w:hAnsi="Arial" w:cs="Arial"/>
                <w:sz w:val="24"/>
                <w:szCs w:val="24"/>
              </w:rPr>
              <w:t xml:space="preserve"> dla polityki spójności 2021–2027 zostały opisane w  Załącznik nr 2 do </w:t>
            </w:r>
            <w:hyperlink r:id="rId13" w:history="1">
              <w:r w:rsidRPr="00D27A7C">
                <w:rPr>
                  <w:rStyle w:val="Hipercze"/>
                  <w:rFonts w:ascii="Arial" w:eastAsia="Calibri" w:hAnsi="Arial" w:cs="Arial"/>
                  <w:sz w:val="24"/>
                  <w:szCs w:val="24"/>
                </w:rPr>
                <w:t>Wytycznych dotyczących realizacji zasad równościowych w ramach funduszy unijnych na lata 2021-2027</w:t>
              </w:r>
            </w:hyperlink>
            <w:r w:rsidRPr="00083977">
              <w:rPr>
                <w:rFonts w:ascii="Arial" w:eastAsia="Calibri" w:hAnsi="Arial" w:cs="Arial"/>
                <w:sz w:val="24"/>
                <w:szCs w:val="24"/>
              </w:rPr>
              <w:t xml:space="preserve">. W oparciu o ten dokument proszę wskazać </w:t>
            </w:r>
            <w:r w:rsidR="00D27A7C">
              <w:rPr>
                <w:rFonts w:ascii="Arial" w:eastAsia="Calibri" w:hAnsi="Arial" w:cs="Arial"/>
                <w:sz w:val="24"/>
                <w:szCs w:val="24"/>
              </w:rPr>
              <w:t xml:space="preserve">standardy </w:t>
            </w:r>
            <w:r w:rsidRPr="00083977">
              <w:rPr>
                <w:rFonts w:ascii="Arial" w:eastAsia="Calibri" w:hAnsi="Arial" w:cs="Arial"/>
                <w:sz w:val="24"/>
                <w:szCs w:val="24"/>
              </w:rPr>
              <w:t>adekwatne dla Państwa projektu</w:t>
            </w:r>
            <w:r w:rsidR="00D27A7C">
              <w:rPr>
                <w:rFonts w:ascii="Arial" w:eastAsia="Calibri" w:hAnsi="Arial" w:cs="Arial"/>
                <w:sz w:val="24"/>
                <w:szCs w:val="24"/>
              </w:rPr>
              <w:t xml:space="preserve"> </w:t>
            </w:r>
            <w:r w:rsidR="00D27A7C" w:rsidRPr="00D27A7C">
              <w:rPr>
                <w:rFonts w:ascii="Arial" w:eastAsia="Calibri" w:hAnsi="Arial" w:cs="Arial"/>
                <w:sz w:val="24"/>
                <w:szCs w:val="24"/>
              </w:rPr>
              <w:t>np. standard architektoniczny w przypadku projektu dotyczącego wsparcia zdegradowanego obiektu budowlanego czy standard cyfrowy w przypadku projektów dot. opracowa</w:t>
            </w:r>
            <w:r w:rsidR="00D27A7C">
              <w:rPr>
                <w:rFonts w:ascii="Arial" w:eastAsia="Calibri" w:hAnsi="Arial" w:cs="Arial"/>
                <w:sz w:val="24"/>
                <w:szCs w:val="24"/>
              </w:rPr>
              <w:t>nia dokumentacji planistycznej.</w:t>
            </w:r>
          </w:p>
          <w:p w14:paraId="327181DE" w14:textId="260A4875" w:rsidR="00D27A7C" w:rsidRPr="004B0442" w:rsidRDefault="00D27A7C" w:rsidP="00596335">
            <w:pPr>
              <w:spacing w:after="120" w:line="276" w:lineRule="auto"/>
              <w:ind w:left="502"/>
              <w:rPr>
                <w:rFonts w:ascii="Arial" w:eastAsia="Calibri" w:hAnsi="Arial" w:cs="Arial"/>
                <w:sz w:val="24"/>
                <w:szCs w:val="24"/>
              </w:rPr>
            </w:pPr>
            <w:r>
              <w:rPr>
                <w:rFonts w:ascii="Arial" w:eastAsia="Calibri" w:hAnsi="Arial" w:cs="Arial"/>
                <w:sz w:val="24"/>
                <w:szCs w:val="24"/>
              </w:rPr>
              <w:t xml:space="preserve">W przypadku projektu </w:t>
            </w:r>
            <w:r w:rsidRPr="00D27A7C">
              <w:rPr>
                <w:rFonts w:ascii="Arial" w:eastAsia="Calibri" w:hAnsi="Arial" w:cs="Arial"/>
                <w:sz w:val="24"/>
                <w:szCs w:val="24"/>
              </w:rPr>
              <w:t>realiz</w:t>
            </w:r>
            <w:r>
              <w:rPr>
                <w:rFonts w:ascii="Arial" w:eastAsia="Calibri" w:hAnsi="Arial" w:cs="Arial"/>
                <w:sz w:val="24"/>
                <w:szCs w:val="24"/>
              </w:rPr>
              <w:t>owanego</w:t>
            </w:r>
            <w:r w:rsidRPr="00D27A7C">
              <w:rPr>
                <w:rFonts w:ascii="Arial" w:eastAsia="Calibri" w:hAnsi="Arial" w:cs="Arial"/>
                <w:sz w:val="24"/>
                <w:szCs w:val="24"/>
              </w:rPr>
              <w:t xml:space="preserve"> według określonego </w:t>
            </w:r>
            <w:hyperlink r:id="rId14" w:anchor="/domyslne=1" w:history="1">
              <w:r w:rsidRPr="00D27A7C">
                <w:rPr>
                  <w:rStyle w:val="Hipercze"/>
                  <w:rFonts w:ascii="Arial" w:eastAsia="Calibri" w:hAnsi="Arial" w:cs="Arial"/>
                  <w:sz w:val="24"/>
                  <w:szCs w:val="24"/>
                </w:rPr>
                <w:t>modelu zapewniania dostępności</w:t>
              </w:r>
              <w:r w:rsidR="00F145A2">
                <w:rPr>
                  <w:rStyle w:val="Hipercze"/>
                  <w:rFonts w:ascii="Arial" w:eastAsia="Calibri" w:hAnsi="Arial" w:cs="Arial"/>
                  <w:sz w:val="24"/>
                  <w:szCs w:val="24"/>
                </w:rPr>
                <w:t xml:space="preserve"> lub standardu lub </w:t>
              </w:r>
              <w:r w:rsidR="00F145A2" w:rsidRPr="00F145A2">
                <w:rPr>
                  <w:rStyle w:val="Hipercze"/>
                  <w:rFonts w:ascii="Arial" w:eastAsia="Calibri" w:hAnsi="Arial" w:cs="Arial"/>
                  <w:sz w:val="24"/>
                  <w:szCs w:val="24"/>
                </w:rPr>
                <w:t>wytycznych</w:t>
              </w:r>
              <w:r w:rsidRPr="00D27A7C">
                <w:rPr>
                  <w:rStyle w:val="Hipercze"/>
                  <w:rFonts w:ascii="Arial" w:eastAsia="Calibri" w:hAnsi="Arial" w:cs="Arial"/>
                  <w:sz w:val="24"/>
                  <w:szCs w:val="24"/>
                </w:rPr>
                <w:t>, opracowan</w:t>
              </w:r>
              <w:r w:rsidR="00F145A2">
                <w:rPr>
                  <w:rStyle w:val="Hipercze"/>
                  <w:rFonts w:ascii="Arial" w:eastAsia="Calibri" w:hAnsi="Arial" w:cs="Arial"/>
                  <w:sz w:val="24"/>
                  <w:szCs w:val="24"/>
                </w:rPr>
                <w:t>ych</w:t>
              </w:r>
              <w:r w:rsidRPr="00D27A7C">
                <w:rPr>
                  <w:rStyle w:val="Hipercze"/>
                  <w:rFonts w:ascii="Arial" w:eastAsia="Calibri" w:hAnsi="Arial" w:cs="Arial"/>
                  <w:sz w:val="24"/>
                  <w:szCs w:val="24"/>
                </w:rPr>
                <w:t xml:space="preserve"> w perspektywie 2014-2020</w:t>
              </w:r>
            </w:hyperlink>
            <w:r w:rsidRPr="00D27A7C">
              <w:rPr>
                <w:rFonts w:ascii="Arial" w:eastAsia="Calibri" w:hAnsi="Arial" w:cs="Arial"/>
                <w:sz w:val="24"/>
                <w:szCs w:val="24"/>
              </w:rPr>
              <w:t xml:space="preserve"> </w:t>
            </w:r>
            <w:r>
              <w:rPr>
                <w:rFonts w:ascii="Arial" w:eastAsia="Calibri" w:hAnsi="Arial" w:cs="Arial"/>
                <w:sz w:val="24"/>
                <w:szCs w:val="24"/>
              </w:rPr>
              <w:t>proszę w</w:t>
            </w:r>
            <w:r w:rsidRPr="00D27A7C">
              <w:rPr>
                <w:rFonts w:ascii="Arial" w:eastAsia="Calibri" w:hAnsi="Arial" w:cs="Arial"/>
                <w:sz w:val="24"/>
                <w:szCs w:val="24"/>
              </w:rPr>
              <w:t xml:space="preserve">skazać </w:t>
            </w:r>
            <w:r>
              <w:rPr>
                <w:rFonts w:ascii="Arial" w:eastAsia="Calibri" w:hAnsi="Arial" w:cs="Arial"/>
                <w:sz w:val="24"/>
                <w:szCs w:val="24"/>
              </w:rPr>
              <w:t>dany model</w:t>
            </w:r>
            <w:r w:rsidR="00F145A2">
              <w:rPr>
                <w:rFonts w:ascii="Arial" w:eastAsia="Calibri" w:hAnsi="Arial" w:cs="Arial"/>
                <w:sz w:val="24"/>
                <w:szCs w:val="24"/>
              </w:rPr>
              <w:t xml:space="preserve">/ </w:t>
            </w:r>
            <w:r>
              <w:rPr>
                <w:rFonts w:ascii="Arial" w:eastAsia="Calibri" w:hAnsi="Arial" w:cs="Arial"/>
                <w:sz w:val="24"/>
                <w:szCs w:val="24"/>
              </w:rPr>
              <w:t xml:space="preserve">standard </w:t>
            </w:r>
            <w:r w:rsidR="00F145A2">
              <w:rPr>
                <w:rFonts w:ascii="Arial" w:eastAsia="Calibri" w:hAnsi="Arial" w:cs="Arial"/>
                <w:sz w:val="24"/>
                <w:szCs w:val="24"/>
              </w:rPr>
              <w:t xml:space="preserve">inny </w:t>
            </w:r>
            <w:r>
              <w:rPr>
                <w:rFonts w:ascii="Arial" w:eastAsia="Calibri" w:hAnsi="Arial" w:cs="Arial"/>
                <w:sz w:val="24"/>
                <w:szCs w:val="24"/>
              </w:rPr>
              <w:t>niż</w:t>
            </w:r>
            <w:r w:rsidRPr="00D27A7C">
              <w:rPr>
                <w:rFonts w:ascii="Arial" w:eastAsia="Calibri" w:hAnsi="Arial" w:cs="Arial"/>
                <w:sz w:val="24"/>
                <w:szCs w:val="24"/>
              </w:rPr>
              <w:t xml:space="preserve"> ujęt</w:t>
            </w:r>
            <w:r w:rsidR="00F145A2">
              <w:rPr>
                <w:rFonts w:ascii="Arial" w:eastAsia="Calibri" w:hAnsi="Arial" w:cs="Arial"/>
                <w:sz w:val="24"/>
                <w:szCs w:val="24"/>
              </w:rPr>
              <w:t>y</w:t>
            </w:r>
            <w:r w:rsidRPr="00D27A7C">
              <w:rPr>
                <w:rFonts w:ascii="Arial" w:eastAsia="Calibri" w:hAnsi="Arial" w:cs="Arial"/>
                <w:sz w:val="24"/>
                <w:szCs w:val="24"/>
              </w:rPr>
              <w:t xml:space="preserve"> w Wytycznych</w:t>
            </w:r>
            <w:r w:rsidR="00F145A2">
              <w:rPr>
                <w:rFonts w:ascii="Arial" w:eastAsia="Calibri" w:hAnsi="Arial" w:cs="Arial"/>
                <w:sz w:val="24"/>
                <w:szCs w:val="24"/>
              </w:rPr>
              <w:t>/ wytyczne</w:t>
            </w:r>
            <w:r w:rsidRPr="00D27A7C">
              <w:rPr>
                <w:rFonts w:ascii="Arial" w:eastAsia="Calibri" w:hAnsi="Arial" w:cs="Arial"/>
                <w:sz w:val="24"/>
                <w:szCs w:val="24"/>
              </w:rPr>
              <w:t>, jeśli zostały zastosowane</w:t>
            </w:r>
            <w:r w:rsidR="00F145A2">
              <w:rPr>
                <w:rFonts w:ascii="Arial" w:eastAsia="Calibri" w:hAnsi="Arial" w:cs="Arial"/>
                <w:sz w:val="24"/>
                <w:szCs w:val="24"/>
              </w:rPr>
              <w:t xml:space="preserve"> (np. </w:t>
            </w:r>
            <w:r w:rsidR="00F145A2" w:rsidRPr="00F145A2">
              <w:rPr>
                <w:rFonts w:ascii="Arial" w:eastAsia="Calibri" w:hAnsi="Arial" w:cs="Arial"/>
                <w:sz w:val="24"/>
                <w:szCs w:val="24"/>
              </w:rPr>
              <w:t>Wytyczne organizacji bezpiecznego ruchu pieszych</w:t>
            </w:r>
            <w:r w:rsidR="00F145A2">
              <w:rPr>
                <w:rFonts w:ascii="Arial" w:eastAsia="Calibri" w:hAnsi="Arial" w:cs="Arial"/>
                <w:sz w:val="24"/>
                <w:szCs w:val="24"/>
              </w:rPr>
              <w:t xml:space="preserve">, </w:t>
            </w:r>
            <w:r w:rsidR="00F145A2" w:rsidRPr="00F145A2">
              <w:rPr>
                <w:rFonts w:ascii="Arial" w:eastAsia="Calibri" w:hAnsi="Arial" w:cs="Arial"/>
                <w:sz w:val="24"/>
                <w:szCs w:val="24"/>
              </w:rPr>
              <w:t>Model Dostępnej Szkoły</w:t>
            </w:r>
            <w:r w:rsidR="00F145A2">
              <w:rPr>
                <w:rFonts w:ascii="Arial" w:eastAsia="Calibri" w:hAnsi="Arial" w:cs="Arial"/>
                <w:sz w:val="24"/>
                <w:szCs w:val="24"/>
              </w:rPr>
              <w:t xml:space="preserve">, </w:t>
            </w:r>
            <w:r w:rsidR="00F145A2" w:rsidRPr="00F145A2">
              <w:rPr>
                <w:rFonts w:ascii="Arial" w:eastAsia="Calibri" w:hAnsi="Arial" w:cs="Arial"/>
                <w:sz w:val="24"/>
                <w:szCs w:val="24"/>
              </w:rPr>
              <w:t>Model Dostępnego Parku</w:t>
            </w:r>
            <w:r w:rsidR="00F145A2">
              <w:rPr>
                <w:rFonts w:ascii="Arial" w:eastAsia="Calibri" w:hAnsi="Arial" w:cs="Arial"/>
                <w:sz w:val="24"/>
                <w:szCs w:val="24"/>
              </w:rPr>
              <w:t>).</w:t>
            </w:r>
          </w:p>
          <w:p w14:paraId="70ACA17E" w14:textId="3571E40F" w:rsidR="00D71274" w:rsidRPr="004B0442" w:rsidRDefault="00D71274" w:rsidP="00596335">
            <w:pPr>
              <w:pStyle w:val="Akapitzlist"/>
              <w:numPr>
                <w:ilvl w:val="0"/>
                <w:numId w:val="29"/>
              </w:numPr>
              <w:autoSpaceDE w:val="0"/>
              <w:autoSpaceDN w:val="0"/>
              <w:adjustRightInd w:val="0"/>
              <w:spacing w:after="120" w:line="276" w:lineRule="auto"/>
              <w:ind w:left="306"/>
              <w:contextualSpacing w:val="0"/>
              <w:rPr>
                <w:rFonts w:ascii="Arial" w:eastAsia="Calibri" w:hAnsi="Arial" w:cs="Arial"/>
                <w:sz w:val="24"/>
                <w:szCs w:val="24"/>
              </w:rPr>
            </w:pPr>
            <w:r w:rsidRPr="004B0442">
              <w:rPr>
                <w:rFonts w:ascii="Arial" w:eastAsia="Calibri" w:hAnsi="Arial" w:cs="Arial"/>
                <w:sz w:val="24"/>
                <w:szCs w:val="24"/>
              </w:rPr>
              <w:t xml:space="preserve">w ramach projektu prowadzone będą działania na rzecz zapewnienia równości i zapobiegające dyskryminacji, </w:t>
            </w:r>
            <w:r w:rsidRPr="004B0442">
              <w:rPr>
                <w:rFonts w:ascii="Arial" w:eastAsia="Calibri" w:hAnsi="Arial" w:cs="Arial"/>
                <w:b/>
                <w:sz w:val="24"/>
                <w:szCs w:val="24"/>
              </w:rPr>
              <w:t>wykraczające</w:t>
            </w:r>
            <w:r w:rsidRPr="004B0442">
              <w:rPr>
                <w:rFonts w:ascii="Arial" w:eastAsia="Calibri" w:hAnsi="Arial" w:cs="Arial"/>
                <w:sz w:val="24"/>
                <w:szCs w:val="24"/>
              </w:rPr>
              <w:t xml:space="preserve"> poza wymogi określone w </w:t>
            </w:r>
            <w:r w:rsidRPr="004B0442">
              <w:rPr>
                <w:rFonts w:ascii="Arial" w:eastAsia="Calibri" w:hAnsi="Arial" w:cs="Arial"/>
                <w:i/>
                <w:sz w:val="24"/>
                <w:szCs w:val="24"/>
                <w:lang w:eastAsia="ar-SA"/>
              </w:rPr>
              <w:t xml:space="preserve">Wytycznych dotyczących realizacji zasad równościowych w ramach funduszy unijnych na lata 2021-2027 </w:t>
            </w:r>
            <w:r w:rsidRPr="004B0442">
              <w:rPr>
                <w:rFonts w:ascii="Arial" w:eastAsia="Calibri" w:hAnsi="Arial" w:cs="Arial"/>
                <w:sz w:val="24"/>
                <w:szCs w:val="24"/>
                <w:lang w:eastAsia="ar-SA"/>
              </w:rPr>
              <w:t>tj. zaplanowano:</w:t>
            </w:r>
          </w:p>
          <w:p w14:paraId="29BC5C6E" w14:textId="3EB883A0" w:rsidR="00D71274" w:rsidRPr="004B0442" w:rsidRDefault="00D71274" w:rsidP="00596335">
            <w:pPr>
              <w:numPr>
                <w:ilvl w:val="0"/>
                <w:numId w:val="33"/>
              </w:numPr>
              <w:spacing w:after="120" w:line="276" w:lineRule="auto"/>
              <w:rPr>
                <w:rFonts w:ascii="Arial" w:eastAsia="Calibri" w:hAnsi="Arial" w:cs="Arial"/>
                <w:sz w:val="24"/>
                <w:szCs w:val="24"/>
                <w:lang w:val="x-none" w:eastAsia="ar-SA"/>
              </w:rPr>
            </w:pPr>
            <w:r w:rsidRPr="004B0442">
              <w:rPr>
                <w:rFonts w:ascii="Arial" w:eastAsia="Calibri" w:hAnsi="Arial" w:cs="Arial"/>
                <w:sz w:val="24"/>
                <w:szCs w:val="24"/>
                <w:lang w:eastAsia="ar-SA"/>
              </w:rPr>
              <w:t>realizację</w:t>
            </w:r>
            <w:r w:rsidRPr="004B0442">
              <w:rPr>
                <w:rFonts w:ascii="Arial" w:eastAsia="Calibri" w:hAnsi="Arial" w:cs="Arial"/>
                <w:sz w:val="24"/>
                <w:szCs w:val="24"/>
                <w:lang w:val="x-none" w:eastAsia="ar-SA"/>
              </w:rPr>
              <w:t xml:space="preserve"> działań uzupełniających (np. animujących, szkoleniowych), które będą uwzględniały przekaz pozytywny, włączający, zwiększający tolerancję, otwartość oraz poszanowanie i akceptację różnorodności między ludźmi,</w:t>
            </w:r>
          </w:p>
          <w:p w14:paraId="138ADABE" w14:textId="07E11BFD" w:rsidR="00D71274" w:rsidRPr="004B0442" w:rsidRDefault="00D71274" w:rsidP="00596335">
            <w:pPr>
              <w:numPr>
                <w:ilvl w:val="0"/>
                <w:numId w:val="33"/>
              </w:numPr>
              <w:spacing w:after="120" w:line="276" w:lineRule="auto"/>
              <w:rPr>
                <w:rFonts w:ascii="Arial" w:eastAsia="Calibri" w:hAnsi="Arial" w:cs="Arial"/>
                <w:b/>
                <w:bCs/>
                <w:sz w:val="24"/>
                <w:szCs w:val="24"/>
              </w:rPr>
            </w:pPr>
            <w:r w:rsidRPr="004B0442">
              <w:rPr>
                <w:rFonts w:ascii="Arial" w:eastAsia="Calibri" w:hAnsi="Arial" w:cs="Arial"/>
                <w:sz w:val="24"/>
                <w:szCs w:val="24"/>
                <w:lang w:val="x-none" w:eastAsia="ar-SA"/>
              </w:rPr>
              <w:t xml:space="preserve">stworzenie pomieszczenia/przestrzeni w celu zapewnienia opieki dzieciom, przestrzeni umożliwiającej przewijanie i karmienie dziecka, </w:t>
            </w:r>
            <w:r w:rsidRPr="004B0442">
              <w:rPr>
                <w:rFonts w:ascii="Arial" w:eastAsia="Calibri" w:hAnsi="Arial" w:cs="Arial"/>
                <w:b/>
                <w:sz w:val="24"/>
                <w:szCs w:val="24"/>
                <w:lang w:val="x-none" w:eastAsia="ar-SA"/>
              </w:rPr>
              <w:t>lub</w:t>
            </w:r>
            <w:r w:rsidRPr="004B0442">
              <w:rPr>
                <w:rFonts w:ascii="Arial" w:eastAsia="Calibri" w:hAnsi="Arial" w:cs="Arial"/>
                <w:sz w:val="24"/>
                <w:szCs w:val="24"/>
                <w:lang w:val="x-none" w:eastAsia="ar-SA"/>
              </w:rPr>
              <w:t xml:space="preserve"> utworzenie tzw. „komfortki” czyli miejsca do wykonania zabiegów higienicznych i odpoczynku dla osób z niepełnosprawnościami </w:t>
            </w:r>
            <w:r w:rsidRPr="004B0442">
              <w:rPr>
                <w:rFonts w:ascii="Arial" w:eastAsia="Calibri" w:hAnsi="Arial" w:cs="Arial"/>
                <w:b/>
                <w:sz w:val="24"/>
                <w:szCs w:val="24"/>
                <w:lang w:val="x-none" w:eastAsia="ar-SA"/>
              </w:rPr>
              <w:t>lub</w:t>
            </w:r>
            <w:r w:rsidRPr="004B0442">
              <w:rPr>
                <w:rFonts w:ascii="Arial" w:eastAsia="Calibri" w:hAnsi="Arial" w:cs="Arial"/>
                <w:sz w:val="24"/>
                <w:szCs w:val="24"/>
                <w:lang w:val="x-none" w:eastAsia="ar-SA"/>
              </w:rPr>
              <w:t xml:space="preserve"> utworzenie tzw. miejsc wyciszeń </w:t>
            </w:r>
            <w:r w:rsidRPr="004B0442">
              <w:rPr>
                <w:rFonts w:ascii="Arial" w:eastAsia="Calibri" w:hAnsi="Arial" w:cs="Arial"/>
                <w:sz w:val="24"/>
                <w:szCs w:val="24"/>
                <w:lang w:eastAsia="ar-SA"/>
              </w:rPr>
              <w:t xml:space="preserve">m. in. </w:t>
            </w:r>
            <w:r w:rsidRPr="004B0442">
              <w:rPr>
                <w:rFonts w:ascii="Arial" w:eastAsia="Calibri" w:hAnsi="Arial" w:cs="Arial"/>
                <w:sz w:val="24"/>
                <w:szCs w:val="24"/>
                <w:lang w:val="x-none" w:eastAsia="ar-SA"/>
              </w:rPr>
              <w:t>dla osób ze spektrum autyzmu.</w:t>
            </w:r>
          </w:p>
        </w:tc>
      </w:tr>
      <w:tr w:rsidR="000418E2" w:rsidRPr="003D5A4C" w14:paraId="3CC0978D"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4E54C60" w14:textId="77777777" w:rsidR="000418E2" w:rsidRPr="00535B31" w:rsidRDefault="000418E2" w:rsidP="00596335">
            <w:pPr>
              <w:spacing w:after="120" w:line="276" w:lineRule="auto"/>
              <w:rPr>
                <w:rFonts w:ascii="Arial" w:eastAsia="Times New Roman" w:hAnsi="Arial" w:cs="Arial"/>
                <w:b/>
                <w:iCs/>
                <w:sz w:val="24"/>
                <w:szCs w:val="24"/>
                <w:lang w:eastAsia="ar-SA"/>
              </w:rPr>
            </w:pPr>
            <w:r w:rsidRPr="006A1D3E">
              <w:rPr>
                <w:rFonts w:ascii="Arial" w:eastAsia="Times New Roman" w:hAnsi="Arial" w:cs="Arial"/>
                <w:b/>
                <w:iCs/>
                <w:sz w:val="24"/>
                <w:szCs w:val="24"/>
                <w:lang w:eastAsia="ar-SA"/>
              </w:rPr>
              <w:lastRenderedPageBreak/>
              <w:t>Pkt M.3 Zasada zrównoważonego rozwoju oraz zasada „nie czyń poważnych szkód</w:t>
            </w:r>
            <w:r w:rsidRPr="00535B31">
              <w:rPr>
                <w:rFonts w:ascii="Arial" w:eastAsia="Times New Roman" w:hAnsi="Arial" w:cs="Arial"/>
                <w:b/>
                <w:iCs/>
                <w:sz w:val="24"/>
                <w:szCs w:val="24"/>
                <w:lang w:eastAsia="ar-SA"/>
              </w:rPr>
              <w:t>”</w:t>
            </w:r>
          </w:p>
          <w:p w14:paraId="7BAFF269" w14:textId="78CA1144" w:rsidR="000418E2" w:rsidRPr="00A43D7C" w:rsidRDefault="000418E2" w:rsidP="00596335">
            <w:pPr>
              <w:spacing w:after="120" w:line="276" w:lineRule="auto"/>
              <w:rPr>
                <w:rFonts w:ascii="Arial" w:eastAsia="Times New Roman" w:hAnsi="Arial" w:cs="Arial"/>
                <w:iCs/>
                <w:sz w:val="24"/>
                <w:szCs w:val="24"/>
                <w:lang w:eastAsia="ar-SA"/>
              </w:rPr>
            </w:pPr>
            <w:r w:rsidRPr="00535B31">
              <w:rPr>
                <w:rFonts w:ascii="Arial" w:eastAsia="Times New Roman" w:hAnsi="Arial" w:cs="Arial"/>
                <w:iCs/>
                <w:sz w:val="24"/>
                <w:szCs w:val="24"/>
                <w:lang w:eastAsia="ar-SA"/>
              </w:rPr>
              <w:t xml:space="preserve">W zapisach wniosku o dofinansowanie </w:t>
            </w:r>
            <w:r w:rsidRPr="00535B31">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w:t>
            </w:r>
            <w:r w:rsidRPr="00A43D7C">
              <w:rPr>
                <w:rFonts w:ascii="Arial" w:eastAsia="Times New Roman" w:hAnsi="Arial" w:cs="Arial"/>
                <w:iCs/>
                <w:sz w:val="24"/>
                <w:szCs w:val="24"/>
                <w:lang w:val="x-none" w:eastAsia="ar-SA"/>
              </w:rPr>
              <w:t xml:space="preserve"> z dnia 20 października 2022 r</w:t>
            </w:r>
            <w:r w:rsidRPr="00A43D7C">
              <w:rPr>
                <w:rFonts w:ascii="Arial" w:eastAsia="Times New Roman" w:hAnsi="Arial" w:cs="Arial"/>
                <w:iCs/>
                <w:sz w:val="24"/>
                <w:szCs w:val="24"/>
                <w:lang w:eastAsia="ar-SA"/>
              </w:rPr>
              <w:t xml:space="preserve">. </w:t>
            </w:r>
            <w:r w:rsidRPr="00A43D7C">
              <w:rPr>
                <w:rFonts w:ascii="Arial" w:eastAsia="Times New Roman" w:hAnsi="Arial" w:cs="Arial"/>
                <w:iCs/>
                <w:sz w:val="24"/>
                <w:szCs w:val="24"/>
                <w:lang w:val="x-none" w:eastAsia="ar-SA"/>
              </w:rPr>
              <w:t>i zamieszczonych w niej ustaleń dla</w:t>
            </w:r>
            <w:r>
              <w:rPr>
                <w:rFonts w:ascii="Arial" w:eastAsia="Times New Roman" w:hAnsi="Arial" w:cs="Arial"/>
                <w:iCs/>
                <w:sz w:val="24"/>
                <w:szCs w:val="24"/>
                <w:lang w:eastAsia="ar-SA"/>
              </w:rPr>
              <w:t xml:space="preserve"> działań rewitalizacyjnych</w:t>
            </w:r>
            <w:r w:rsidRPr="00397CD6">
              <w:rPr>
                <w:rFonts w:ascii="Arial" w:eastAsia="Times New Roman" w:hAnsi="Arial" w:cs="Arial"/>
                <w:iCs/>
                <w:sz w:val="24"/>
                <w:szCs w:val="24"/>
                <w:lang w:eastAsia="ar-SA"/>
              </w:rPr>
              <w:t>)</w:t>
            </w:r>
            <w:r w:rsidR="00535B31">
              <w:rPr>
                <w:rFonts w:ascii="Arial" w:eastAsia="Times New Roman" w:hAnsi="Arial" w:cs="Arial"/>
                <w:iCs/>
                <w:sz w:val="24"/>
                <w:szCs w:val="24"/>
                <w:lang w:eastAsia="ar-SA"/>
              </w:rPr>
              <w:t>.</w:t>
            </w:r>
          </w:p>
          <w:p w14:paraId="27F3A9CC" w14:textId="77777777" w:rsidR="000418E2" w:rsidRPr="00A43D7C" w:rsidRDefault="00097589" w:rsidP="00596335">
            <w:pPr>
              <w:spacing w:after="120" w:line="276" w:lineRule="auto"/>
              <w:rPr>
                <w:rFonts w:ascii="Arial" w:eastAsia="Times New Roman" w:hAnsi="Arial" w:cs="Arial"/>
                <w:iCs/>
                <w:sz w:val="24"/>
                <w:szCs w:val="24"/>
                <w:lang w:val="x-none" w:eastAsia="ar-SA"/>
              </w:rPr>
            </w:pPr>
            <w:hyperlink r:id="rId15" w:history="1">
              <w:r w:rsidR="000418E2" w:rsidRPr="00A43D7C">
                <w:rPr>
                  <w:rStyle w:val="Hipercze"/>
                  <w:rFonts w:ascii="Arial" w:eastAsia="Times New Roman" w:hAnsi="Arial" w:cs="Arial"/>
                  <w:iCs/>
                  <w:sz w:val="24"/>
                  <w:szCs w:val="24"/>
                  <w:lang w:val="x-none" w:eastAsia="ar-SA"/>
                </w:rPr>
                <w:t>https://www.fundusze.malopolska.pl/sites/default/files/2023/09/3369/05_Ocena_DNSH_malopolskie.pdf</w:t>
              </w:r>
            </w:hyperlink>
          </w:p>
          <w:p w14:paraId="49C5B021" w14:textId="77777777" w:rsidR="000418E2" w:rsidRPr="00A43D7C" w:rsidRDefault="000418E2" w:rsidP="00596335">
            <w:pPr>
              <w:spacing w:after="120" w:line="276" w:lineRule="auto"/>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4002C498" w14:textId="77777777" w:rsidR="000418E2" w:rsidRPr="00A43D7C" w:rsidRDefault="000418E2" w:rsidP="00596335">
            <w:pPr>
              <w:numPr>
                <w:ilvl w:val="0"/>
                <w:numId w:val="50"/>
              </w:numPr>
              <w:spacing w:after="120" w:line="276" w:lineRule="auto"/>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łagodzenie zmian klimatu, </w:t>
            </w:r>
          </w:p>
          <w:p w14:paraId="453CD68E" w14:textId="77777777" w:rsidR="000418E2" w:rsidRPr="00A43D7C" w:rsidRDefault="000418E2" w:rsidP="00596335">
            <w:pPr>
              <w:numPr>
                <w:ilvl w:val="0"/>
                <w:numId w:val="50"/>
              </w:numPr>
              <w:spacing w:after="120" w:line="276" w:lineRule="auto"/>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adaptacja do zmian klimatu, </w:t>
            </w:r>
          </w:p>
          <w:p w14:paraId="49FFEF89" w14:textId="77777777" w:rsidR="000418E2" w:rsidRPr="00A43D7C" w:rsidRDefault="000418E2" w:rsidP="00596335">
            <w:pPr>
              <w:numPr>
                <w:ilvl w:val="0"/>
                <w:numId w:val="50"/>
              </w:numPr>
              <w:spacing w:after="120" w:line="276" w:lineRule="auto"/>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zrównoważone wykorzystanie i ochrona zasobów wodnych i morskich, </w:t>
            </w:r>
          </w:p>
          <w:p w14:paraId="7A952E76" w14:textId="77777777" w:rsidR="000418E2" w:rsidRPr="00C528D6" w:rsidRDefault="000418E2" w:rsidP="00596335">
            <w:pPr>
              <w:numPr>
                <w:ilvl w:val="0"/>
                <w:numId w:val="50"/>
              </w:num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w:t>
            </w:r>
            <w:r w:rsidRPr="00C528D6">
              <w:rPr>
                <w:rFonts w:ascii="Arial" w:eastAsia="Times New Roman" w:hAnsi="Arial" w:cs="Arial"/>
                <w:iCs/>
                <w:sz w:val="24"/>
                <w:szCs w:val="24"/>
                <w:lang w:eastAsia="ar-SA"/>
              </w:rPr>
              <w:t>rzejście na gospodarkę o</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obiegu zamkniętym, w tym</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zapobieganie powstawaniu</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 xml:space="preserve">odpadów i ich recykling, </w:t>
            </w:r>
          </w:p>
          <w:p w14:paraId="482460F3" w14:textId="77777777" w:rsidR="000418E2" w:rsidRPr="00A43D7C" w:rsidRDefault="000418E2" w:rsidP="00596335">
            <w:pPr>
              <w:numPr>
                <w:ilvl w:val="0"/>
                <w:numId w:val="50"/>
              </w:numPr>
              <w:spacing w:after="120" w:line="276" w:lineRule="auto"/>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zapobieganie zanieczyszczeniom powietrza, wody lub gleby i jego kontrola, </w:t>
            </w:r>
          </w:p>
          <w:p w14:paraId="36A81C53" w14:textId="77777777" w:rsidR="000418E2" w:rsidRDefault="000418E2" w:rsidP="00596335">
            <w:pPr>
              <w:numPr>
                <w:ilvl w:val="0"/>
                <w:numId w:val="50"/>
              </w:numPr>
              <w:spacing w:after="120" w:line="276" w:lineRule="auto"/>
              <w:rPr>
                <w:rFonts w:ascii="Arial" w:eastAsia="Times New Roman" w:hAnsi="Arial" w:cs="Arial"/>
                <w:iCs/>
                <w:sz w:val="24"/>
                <w:szCs w:val="24"/>
                <w:lang w:eastAsia="ar-SA"/>
              </w:rPr>
            </w:pPr>
            <w:r w:rsidRPr="00A43D7C">
              <w:rPr>
                <w:rFonts w:ascii="Arial" w:eastAsia="Times New Roman" w:hAnsi="Arial" w:cs="Arial"/>
                <w:iCs/>
                <w:sz w:val="24"/>
                <w:szCs w:val="24"/>
                <w:lang w:eastAsia="ar-SA"/>
              </w:rPr>
              <w:t>ochrona i odbudowa bioróżnorodności i ekosystemów.</w:t>
            </w:r>
          </w:p>
          <w:p w14:paraId="6A537205" w14:textId="77777777" w:rsidR="000418E2" w:rsidRPr="00DA2BC2" w:rsidRDefault="000418E2" w:rsidP="00596335">
            <w:pPr>
              <w:spacing w:after="120" w:line="276" w:lineRule="auto"/>
              <w:rPr>
                <w:rFonts w:ascii="Arial" w:eastAsia="Times New Roman" w:hAnsi="Arial" w:cs="Arial"/>
                <w:iCs/>
                <w:sz w:val="24"/>
                <w:szCs w:val="24"/>
                <w:lang w:eastAsia="ar-SA"/>
              </w:rPr>
            </w:pPr>
            <w:r w:rsidRPr="00DA2BC2">
              <w:rPr>
                <w:rFonts w:ascii="Arial" w:eastAsia="Times New Roman" w:hAnsi="Arial" w:cs="Arial"/>
                <w:iCs/>
                <w:sz w:val="24"/>
                <w:szCs w:val="24"/>
                <w:lang w:eastAsia="ar-SA"/>
              </w:rPr>
              <w:t>Zgodnie z ekspertyzą Typy działań zostały ocenione jako zgodne z zasadą DNSH, ponieważ nie oczekuje się, że będą mieć jakikolwiek znaczący negatywny wpływ na środowisko ze względu na ich naturę.</w:t>
            </w:r>
          </w:p>
          <w:p w14:paraId="1E4A09CD" w14:textId="128EDE12" w:rsidR="000418E2" w:rsidRDefault="000418E2" w:rsidP="00596335">
            <w:pPr>
              <w:spacing w:after="120" w:line="276" w:lineRule="auto"/>
              <w:rPr>
                <w:rFonts w:ascii="Arial" w:eastAsia="Calibri" w:hAnsi="Arial" w:cs="Arial"/>
                <w:iCs/>
                <w:sz w:val="24"/>
                <w:szCs w:val="24"/>
              </w:rPr>
            </w:pPr>
            <w:r w:rsidRPr="00DA2BC2">
              <w:rPr>
                <w:rFonts w:ascii="Arial" w:eastAsia="Calibri" w:hAnsi="Arial" w:cs="Arial"/>
                <w:sz w:val="24"/>
                <w:szCs w:val="24"/>
              </w:rPr>
              <w:t xml:space="preserve">Proszę o zwrócenie szczególnej uwagi na wskazane </w:t>
            </w:r>
            <w:r w:rsidR="005D07C8">
              <w:rPr>
                <w:rFonts w:ascii="Arial" w:eastAsia="Calibri" w:hAnsi="Arial" w:cs="Arial"/>
                <w:b/>
                <w:sz w:val="24"/>
                <w:szCs w:val="24"/>
              </w:rPr>
              <w:t>od str. 181</w:t>
            </w:r>
            <w:r w:rsidRPr="00AA16EA">
              <w:rPr>
                <w:rFonts w:ascii="Arial" w:eastAsia="Calibri" w:hAnsi="Arial" w:cs="Arial"/>
                <w:b/>
                <w:sz w:val="24"/>
                <w:szCs w:val="24"/>
              </w:rPr>
              <w:t xml:space="preserve"> środki łagodzące lub warunki dla inwestycji</w:t>
            </w:r>
            <w:r w:rsidRPr="00DA2BC2">
              <w:rPr>
                <w:rFonts w:ascii="Arial" w:eastAsia="Calibri" w:hAnsi="Arial" w:cs="Arial"/>
                <w:sz w:val="24"/>
                <w:szCs w:val="24"/>
              </w:rPr>
              <w:t xml:space="preserve">, </w:t>
            </w:r>
            <w:r w:rsidRPr="007160D2">
              <w:rPr>
                <w:rFonts w:ascii="Arial" w:eastAsia="Calibri" w:hAnsi="Arial" w:cs="Arial"/>
                <w:b/>
                <w:sz w:val="24"/>
                <w:szCs w:val="24"/>
              </w:rPr>
              <w:t>które ograniczyłby potencjalny negatywny wpływ danego rodzaju działania / projektu</w:t>
            </w:r>
            <w:r w:rsidRPr="00DA2BC2">
              <w:rPr>
                <w:rFonts w:ascii="Arial" w:eastAsia="Calibri" w:hAnsi="Arial" w:cs="Arial"/>
                <w:b/>
                <w:sz w:val="24"/>
                <w:szCs w:val="24"/>
              </w:rPr>
              <w:t xml:space="preserve"> na cele środowiskowe</w:t>
            </w:r>
            <w:r w:rsidRPr="00DA2BC2">
              <w:rPr>
                <w:rFonts w:ascii="Arial" w:eastAsia="Calibri" w:hAnsi="Arial" w:cs="Arial"/>
                <w:iCs/>
                <w:sz w:val="24"/>
                <w:szCs w:val="24"/>
              </w:rPr>
              <w:t xml:space="preserve">: </w:t>
            </w:r>
          </w:p>
          <w:p w14:paraId="1966CB1A" w14:textId="77777777" w:rsidR="000418E2" w:rsidRDefault="000418E2" w:rsidP="00596335">
            <w:pPr>
              <w:pStyle w:val="Akapitzlist"/>
              <w:numPr>
                <w:ilvl w:val="0"/>
                <w:numId w:val="51"/>
              </w:numPr>
              <w:spacing w:after="120" w:line="276" w:lineRule="auto"/>
              <w:contextualSpacing w:val="0"/>
              <w:rPr>
                <w:rFonts w:ascii="Arial" w:eastAsia="Calibri" w:hAnsi="Arial" w:cs="Arial"/>
                <w:iCs/>
                <w:sz w:val="24"/>
                <w:szCs w:val="24"/>
              </w:rPr>
            </w:pPr>
            <w:r w:rsidRPr="00DA2BC2">
              <w:rPr>
                <w:rFonts w:ascii="Arial" w:eastAsia="Calibri" w:hAnsi="Arial" w:cs="Arial"/>
                <w:iCs/>
                <w:sz w:val="24"/>
                <w:szCs w:val="24"/>
              </w:rPr>
              <w:t xml:space="preserve">przejście na gospodarka obiegu zamkniętego, w tym zapobieganie powstawaniu odpadów i recyklingu, </w:t>
            </w:r>
          </w:p>
          <w:p w14:paraId="7F1AF2A5" w14:textId="77777777" w:rsidR="005D07C8" w:rsidRDefault="000418E2" w:rsidP="00596335">
            <w:pPr>
              <w:pStyle w:val="Akapitzlist"/>
              <w:numPr>
                <w:ilvl w:val="0"/>
                <w:numId w:val="51"/>
              </w:numPr>
              <w:spacing w:after="120" w:line="276" w:lineRule="auto"/>
              <w:contextualSpacing w:val="0"/>
              <w:rPr>
                <w:rFonts w:ascii="Arial" w:eastAsia="Calibri" w:hAnsi="Arial" w:cs="Arial"/>
                <w:iCs/>
                <w:sz w:val="24"/>
                <w:szCs w:val="24"/>
              </w:rPr>
            </w:pPr>
            <w:r w:rsidRPr="00DA2BC2">
              <w:rPr>
                <w:rFonts w:ascii="Arial" w:eastAsia="Calibri" w:hAnsi="Arial" w:cs="Arial"/>
                <w:iCs/>
                <w:sz w:val="24"/>
                <w:szCs w:val="24"/>
              </w:rPr>
              <w:t xml:space="preserve">zapobieganie zanieczyszczeniom powietrza, </w:t>
            </w:r>
            <w:r w:rsidRPr="00C16A33">
              <w:rPr>
                <w:rFonts w:ascii="Arial" w:eastAsia="Calibri" w:hAnsi="Arial" w:cs="Arial"/>
                <w:iCs/>
                <w:sz w:val="24"/>
                <w:szCs w:val="24"/>
              </w:rPr>
              <w:t>wody lub gleby i jego kontrola,</w:t>
            </w:r>
          </w:p>
          <w:p w14:paraId="3FFF35D2" w14:textId="46C14258" w:rsidR="000418E2" w:rsidRPr="00586779" w:rsidRDefault="000418E2" w:rsidP="00596335">
            <w:pPr>
              <w:pStyle w:val="Akapitzlist"/>
              <w:numPr>
                <w:ilvl w:val="0"/>
                <w:numId w:val="51"/>
              </w:numPr>
              <w:spacing w:after="120" w:line="276" w:lineRule="auto"/>
              <w:contextualSpacing w:val="0"/>
              <w:rPr>
                <w:rFonts w:ascii="Arial" w:eastAsia="Calibri" w:hAnsi="Arial" w:cs="Arial"/>
                <w:iCs/>
                <w:sz w:val="24"/>
                <w:szCs w:val="24"/>
              </w:rPr>
            </w:pPr>
            <w:r w:rsidRPr="00586779">
              <w:rPr>
                <w:rFonts w:ascii="Arial" w:eastAsia="Calibri" w:hAnsi="Arial" w:cs="Arial"/>
                <w:iCs/>
                <w:sz w:val="24"/>
                <w:szCs w:val="24"/>
              </w:rPr>
              <w:t>ochrona i odbudowa bioróżnorodności i ekosystemów.</w:t>
            </w:r>
          </w:p>
        </w:tc>
      </w:tr>
      <w:tr w:rsidR="000C1BC8" w:rsidRPr="003D5A4C" w14:paraId="7DEABF55"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CED62ED" w14:textId="77777777" w:rsidR="000C1BC8" w:rsidRPr="004B0442" w:rsidRDefault="000C1BC8" w:rsidP="00596335">
            <w:pPr>
              <w:spacing w:after="120" w:line="276" w:lineRule="auto"/>
              <w:rPr>
                <w:rFonts w:ascii="Arial" w:eastAsia="Calibri" w:hAnsi="Arial" w:cs="Arial"/>
                <w:b/>
                <w:bCs/>
                <w:sz w:val="24"/>
                <w:szCs w:val="24"/>
              </w:rPr>
            </w:pPr>
            <w:r w:rsidRPr="004B0442">
              <w:rPr>
                <w:rFonts w:ascii="Arial" w:eastAsia="Calibri" w:hAnsi="Arial" w:cs="Arial"/>
                <w:b/>
                <w:bCs/>
                <w:sz w:val="24"/>
                <w:szCs w:val="24"/>
              </w:rPr>
              <w:t>Pkt N.2 Etap trwałości - opis podmiotu zarządzającego</w:t>
            </w:r>
          </w:p>
          <w:p w14:paraId="43145417" w14:textId="58B23BDE" w:rsidR="000C1BC8" w:rsidRPr="004B0442" w:rsidRDefault="000C1BC8" w:rsidP="00596335">
            <w:pPr>
              <w:spacing w:after="120" w:line="276" w:lineRule="auto"/>
              <w:rPr>
                <w:rFonts w:ascii="Arial" w:eastAsia="Calibri" w:hAnsi="Arial" w:cs="Arial"/>
                <w:bCs/>
                <w:sz w:val="24"/>
                <w:szCs w:val="24"/>
              </w:rPr>
            </w:pPr>
            <w:r w:rsidRPr="004B0442">
              <w:rPr>
                <w:rFonts w:ascii="Arial" w:eastAsia="Calibri" w:hAnsi="Arial" w:cs="Arial"/>
                <w:bCs/>
                <w:sz w:val="24"/>
                <w:szCs w:val="24"/>
              </w:rPr>
              <w:t>Należy wskazać czy</w:t>
            </w:r>
            <w:r w:rsidR="00B95268" w:rsidRPr="004B0442">
              <w:rPr>
                <w:rFonts w:ascii="Arial" w:eastAsia="Calibri" w:hAnsi="Arial" w:cs="Arial"/>
                <w:bCs/>
                <w:sz w:val="24"/>
                <w:szCs w:val="24"/>
              </w:rPr>
              <w:t xml:space="preserve"> </w:t>
            </w:r>
            <w:r w:rsidRPr="004B0442">
              <w:rPr>
                <w:rFonts w:ascii="Arial" w:eastAsia="Calibri" w:hAnsi="Arial" w:cs="Arial"/>
                <w:bCs/>
                <w:sz w:val="24"/>
                <w:szCs w:val="24"/>
              </w:rPr>
              <w:t>projekt jest niedochodowy</w:t>
            </w:r>
            <w:r w:rsidR="00F535B3">
              <w:rPr>
                <w:rFonts w:ascii="Arial" w:eastAsia="Calibri" w:hAnsi="Arial" w:cs="Arial"/>
                <w:bCs/>
                <w:sz w:val="24"/>
                <w:szCs w:val="24"/>
              </w:rPr>
              <w:t>,</w:t>
            </w:r>
            <w:r w:rsidRPr="004B0442">
              <w:rPr>
                <w:rFonts w:ascii="Arial" w:eastAsia="Calibri" w:hAnsi="Arial" w:cs="Arial"/>
                <w:bCs/>
                <w:sz w:val="24"/>
                <w:szCs w:val="24"/>
              </w:rPr>
              <w:t xml:space="preserve"> a pożądany z punktu widzenia lokalnej społeczności lub realizowany gł. przez instytucje publiczne, i co do zasady nie będzie generować </w:t>
            </w:r>
            <w:r w:rsidRPr="00083977">
              <w:rPr>
                <w:rFonts w:ascii="Arial" w:eastAsia="Calibri" w:hAnsi="Arial" w:cs="Arial"/>
                <w:bCs/>
                <w:sz w:val="24"/>
                <w:szCs w:val="24"/>
              </w:rPr>
              <w:t>dochodów / jest nieefektywny finansowo.</w:t>
            </w:r>
            <w:r w:rsidR="000418E2" w:rsidRPr="00083977">
              <w:rPr>
                <w:rFonts w:ascii="Arial" w:eastAsia="Calibri" w:hAnsi="Arial" w:cs="Arial"/>
                <w:bCs/>
                <w:sz w:val="24"/>
                <w:szCs w:val="24"/>
              </w:rPr>
              <w:t xml:space="preserve"> Warunek weryfikowany będzie na etapie oceny finansowej.</w:t>
            </w:r>
            <w:r w:rsidR="000418E2">
              <w:rPr>
                <w:rFonts w:ascii="Arial" w:eastAsia="Calibri" w:hAnsi="Arial" w:cs="Arial"/>
                <w:bCs/>
                <w:sz w:val="24"/>
                <w:szCs w:val="24"/>
              </w:rPr>
              <w:t xml:space="preserve"> </w:t>
            </w:r>
          </w:p>
        </w:tc>
      </w:tr>
      <w:tr w:rsidR="00235644" w:rsidRPr="003D5A4C" w14:paraId="15FE3523"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DD54CD9" w14:textId="51C9F8C1" w:rsidR="00235644" w:rsidRPr="004B0442" w:rsidRDefault="00235644" w:rsidP="00596335">
            <w:pPr>
              <w:spacing w:after="120" w:line="276" w:lineRule="auto"/>
              <w:rPr>
                <w:rFonts w:ascii="Arial" w:eastAsia="Calibri" w:hAnsi="Arial" w:cs="Arial"/>
                <w:b/>
                <w:bCs/>
                <w:sz w:val="24"/>
                <w:szCs w:val="24"/>
              </w:rPr>
            </w:pPr>
            <w:r w:rsidRPr="004B0442">
              <w:rPr>
                <w:rFonts w:ascii="Arial" w:eastAsia="Calibri" w:hAnsi="Arial" w:cs="Arial"/>
                <w:b/>
                <w:bCs/>
                <w:sz w:val="24"/>
                <w:szCs w:val="24"/>
              </w:rPr>
              <w:lastRenderedPageBreak/>
              <w:t>Pkt N.3 Sposób wykorzystania powstałych produktów projektu:</w:t>
            </w:r>
          </w:p>
          <w:p w14:paraId="21B1C417" w14:textId="507990F4" w:rsidR="00F535B3" w:rsidRDefault="00F535B3" w:rsidP="00596335">
            <w:pPr>
              <w:spacing w:after="120" w:line="276" w:lineRule="auto"/>
              <w:rPr>
                <w:rFonts w:ascii="Arial" w:eastAsia="Calibri" w:hAnsi="Arial" w:cs="Arial"/>
                <w:sz w:val="24"/>
                <w:szCs w:val="24"/>
              </w:rPr>
            </w:pPr>
            <w:r w:rsidRPr="004B0442">
              <w:rPr>
                <w:rFonts w:ascii="Arial" w:eastAsia="Calibri" w:hAnsi="Arial" w:cs="Arial"/>
                <w:sz w:val="24"/>
                <w:szCs w:val="24"/>
              </w:rPr>
              <w:t xml:space="preserve">Należy </w:t>
            </w:r>
            <w:r>
              <w:rPr>
                <w:rFonts w:ascii="Arial" w:eastAsia="Calibri" w:hAnsi="Arial" w:cs="Arial"/>
                <w:sz w:val="24"/>
                <w:szCs w:val="24"/>
              </w:rPr>
              <w:t>wskazać informację dotyczące:</w:t>
            </w:r>
          </w:p>
          <w:p w14:paraId="45FF98D5" w14:textId="25626EAB" w:rsidR="00F535B3" w:rsidRPr="00A20604" w:rsidRDefault="00F535B3" w:rsidP="00596335">
            <w:pPr>
              <w:spacing w:after="120" w:line="276" w:lineRule="auto"/>
              <w:rPr>
                <w:rFonts w:ascii="Arial" w:eastAsia="Calibri" w:hAnsi="Arial" w:cs="Arial"/>
                <w:sz w:val="24"/>
                <w:szCs w:val="24"/>
              </w:rPr>
            </w:pPr>
            <w:r>
              <w:rPr>
                <w:rFonts w:ascii="Arial" w:eastAsia="Calibri" w:hAnsi="Arial" w:cs="Arial"/>
                <w:sz w:val="24"/>
                <w:szCs w:val="24"/>
              </w:rPr>
              <w:t xml:space="preserve">- </w:t>
            </w:r>
            <w:r w:rsidRPr="00D737DE">
              <w:rPr>
                <w:rFonts w:ascii="Arial" w:eastAsia="Calibri" w:hAnsi="Arial" w:cs="Arial"/>
                <w:sz w:val="24"/>
                <w:szCs w:val="24"/>
              </w:rPr>
              <w:t>zaplanowywa</w:t>
            </w:r>
            <w:r>
              <w:rPr>
                <w:rFonts w:ascii="Arial" w:eastAsia="Calibri" w:hAnsi="Arial" w:cs="Arial"/>
                <w:sz w:val="24"/>
                <w:szCs w:val="24"/>
              </w:rPr>
              <w:t xml:space="preserve">nych działań animujących, aktywizujących lokalną społeczność oraz czy </w:t>
            </w:r>
            <w:r>
              <w:rPr>
                <w:rFonts w:ascii="Arial" w:eastAsia="Calibri" w:hAnsi="Arial" w:cs="Arial"/>
                <w:b/>
                <w:sz w:val="24"/>
                <w:szCs w:val="24"/>
              </w:rPr>
              <w:t>prowadzenie w/w</w:t>
            </w:r>
            <w:r w:rsidRPr="00D737DE">
              <w:rPr>
                <w:rFonts w:ascii="Arial" w:eastAsia="Calibri" w:hAnsi="Arial" w:cs="Arial"/>
                <w:b/>
                <w:sz w:val="24"/>
                <w:szCs w:val="24"/>
              </w:rPr>
              <w:t xml:space="preserve"> zakresu powierzono organizacji </w:t>
            </w:r>
            <w:r w:rsidRPr="00A20604">
              <w:rPr>
                <w:rFonts w:ascii="Arial" w:eastAsia="Calibri" w:hAnsi="Arial" w:cs="Arial"/>
                <w:b/>
                <w:sz w:val="24"/>
                <w:szCs w:val="24"/>
              </w:rPr>
              <w:t>pozarządowej</w:t>
            </w:r>
            <w:r w:rsidRPr="00A20604">
              <w:rPr>
                <w:rFonts w:ascii="Arial" w:eastAsia="Calibri" w:hAnsi="Arial" w:cs="Arial"/>
                <w:sz w:val="24"/>
                <w:szCs w:val="24"/>
              </w:rPr>
              <w:t xml:space="preserve"> – projekt nie musi być projektem partnerskim w rozumieniu art. 39 ustawy wdrożeniowej.</w:t>
            </w:r>
          </w:p>
          <w:p w14:paraId="3396DEFD" w14:textId="7996FECA" w:rsidR="00F535B3" w:rsidRDefault="00F535B3" w:rsidP="00596335">
            <w:pPr>
              <w:spacing w:after="120" w:line="276" w:lineRule="auto"/>
              <w:rPr>
                <w:rFonts w:ascii="Arial" w:eastAsia="Calibri" w:hAnsi="Arial" w:cs="Arial"/>
                <w:sz w:val="24"/>
                <w:szCs w:val="24"/>
              </w:rPr>
            </w:pPr>
            <w:r w:rsidRPr="00A20604">
              <w:rPr>
                <w:rFonts w:ascii="Arial" w:eastAsia="Calibri" w:hAnsi="Arial" w:cs="Arial"/>
                <w:sz w:val="24"/>
                <w:szCs w:val="24"/>
              </w:rPr>
              <w:t>- w przypadku, jeśli projekt jest projektem partnerskim w rozumieniu art. 39 ustawy wdrożeniowej realizowanym przez interesariuszy z różnych sektorów, w którym wsparciem objęte są elementy infrastruktury różnego przeznaczenia (realizowany projekt obejmuje więcej niż jeden zakres wsparcia przewidziany w ramach działania), przy skoncentrowaniu przestrzennym podejmowanych</w:t>
            </w:r>
            <w:r w:rsidRPr="00530CBA">
              <w:rPr>
                <w:rFonts w:ascii="Arial" w:eastAsia="Calibri" w:hAnsi="Arial" w:cs="Arial"/>
                <w:sz w:val="24"/>
                <w:szCs w:val="24"/>
              </w:rPr>
              <w:t xml:space="preserve"> działań (poszczególne elementy infrastruktury będą zlokalizowane w bezpośrednim sąsiedztwie) – </w:t>
            </w:r>
            <w:r w:rsidRPr="00530CBA">
              <w:rPr>
                <w:rFonts w:ascii="Arial" w:eastAsia="Calibri" w:hAnsi="Arial" w:cs="Arial"/>
                <w:b/>
                <w:sz w:val="24"/>
                <w:szCs w:val="24"/>
              </w:rPr>
              <w:t xml:space="preserve">należy wypełnić stosowne </w:t>
            </w:r>
            <w:r w:rsidRPr="00F535B3">
              <w:rPr>
                <w:rFonts w:ascii="Arial" w:eastAsia="Calibri" w:hAnsi="Arial" w:cs="Arial"/>
                <w:b/>
                <w:sz w:val="24"/>
                <w:szCs w:val="24"/>
              </w:rPr>
              <w:t>pola we wniosku w pkt D Partner</w:t>
            </w:r>
            <w:r w:rsidRPr="00530CBA">
              <w:rPr>
                <w:rFonts w:ascii="Arial" w:eastAsia="Calibri" w:hAnsi="Arial" w:cs="Arial"/>
                <w:sz w:val="24"/>
                <w:szCs w:val="24"/>
              </w:rPr>
              <w:t>.</w:t>
            </w:r>
          </w:p>
          <w:p w14:paraId="097BB096" w14:textId="71B918BF" w:rsidR="00235644" w:rsidRPr="004B0442" w:rsidRDefault="00F535B3" w:rsidP="00596335">
            <w:pPr>
              <w:spacing w:after="120" w:line="276" w:lineRule="auto"/>
              <w:rPr>
                <w:rFonts w:ascii="Arial" w:eastAsia="Calibri" w:hAnsi="Arial" w:cs="Arial"/>
                <w:sz w:val="24"/>
                <w:szCs w:val="24"/>
              </w:rPr>
            </w:pPr>
            <w:r>
              <w:rPr>
                <w:rFonts w:ascii="Arial" w:eastAsia="Calibri" w:hAnsi="Arial" w:cs="Arial"/>
                <w:sz w:val="24"/>
                <w:szCs w:val="24"/>
              </w:rPr>
              <w:t>- w</w:t>
            </w:r>
            <w:r w:rsidR="00235644" w:rsidRPr="004B0442">
              <w:rPr>
                <w:rFonts w:ascii="Arial" w:eastAsia="Calibri" w:hAnsi="Arial" w:cs="Arial"/>
                <w:sz w:val="24"/>
                <w:szCs w:val="24"/>
              </w:rPr>
              <w:t xml:space="preserve"> przypadku</w:t>
            </w:r>
            <w:r w:rsidR="00235644" w:rsidRPr="004B0442">
              <w:rPr>
                <w:rFonts w:ascii="Arial" w:eastAsia="Calibri" w:hAnsi="Arial" w:cs="Arial"/>
                <w:b/>
                <w:sz w:val="24"/>
                <w:szCs w:val="24"/>
              </w:rPr>
              <w:t xml:space="preserve"> projektów dotyczących przywrócenia lub nadania nowych funkcji zdegradowanym budynkom</w:t>
            </w:r>
            <w:r w:rsidR="00235644" w:rsidRPr="004B0442">
              <w:rPr>
                <w:rFonts w:ascii="Arial" w:eastAsia="Calibri" w:hAnsi="Arial" w:cs="Arial"/>
                <w:sz w:val="24"/>
                <w:szCs w:val="24"/>
              </w:rPr>
              <w:t xml:space="preserve">, należy przedstawić informacje czy wnioskodawca posiada, a jeśli tak, to opisać </w:t>
            </w:r>
            <w:r w:rsidR="00235644" w:rsidRPr="004B0442">
              <w:rPr>
                <w:rFonts w:ascii="Arial" w:eastAsia="Calibri" w:hAnsi="Arial" w:cs="Arial"/>
                <w:b/>
                <w:sz w:val="24"/>
                <w:szCs w:val="24"/>
              </w:rPr>
              <w:t>plan wykorzystania tworzonej infrastruktury wraz ze źródłami finansowania jej funkcjonowania.</w:t>
            </w:r>
          </w:p>
          <w:p w14:paraId="56D66D88" w14:textId="77777777" w:rsidR="00235644" w:rsidRPr="004B0442" w:rsidRDefault="00235644" w:rsidP="00596335">
            <w:pPr>
              <w:spacing w:after="120" w:line="276" w:lineRule="auto"/>
              <w:rPr>
                <w:rFonts w:ascii="Arial" w:eastAsia="Calibri" w:hAnsi="Arial" w:cs="Arial"/>
                <w:sz w:val="24"/>
                <w:szCs w:val="24"/>
              </w:rPr>
            </w:pPr>
            <w:r w:rsidRPr="004B0442">
              <w:rPr>
                <w:rFonts w:ascii="Arial" w:eastAsia="Calibri" w:hAnsi="Arial" w:cs="Arial"/>
                <w:sz w:val="24"/>
                <w:szCs w:val="24"/>
              </w:rPr>
              <w:t>Zgodnie z zapisami FEM w osi 7</w:t>
            </w:r>
            <w:r w:rsidRPr="004B0442">
              <w:rPr>
                <w:rFonts w:ascii="Arial" w:eastAsia="Calibri" w:hAnsi="Arial" w:cs="Arial"/>
                <w:i/>
                <w:sz w:val="24"/>
                <w:szCs w:val="24"/>
              </w:rPr>
              <w:t>. Fundusze europejskie dla wspólnot lokalnych</w:t>
            </w:r>
            <w:r w:rsidRPr="004B0442">
              <w:rPr>
                <w:rFonts w:ascii="Arial" w:eastAsia="Calibri" w:hAnsi="Arial" w:cs="Arial"/>
                <w:sz w:val="24"/>
                <w:szCs w:val="24"/>
              </w:rPr>
              <w:t xml:space="preserve">, działania wspierane z EFRR będą uzupełnione działaniami z pozostałych celów polityki, ze szczególnym uwzględnieniem działań finansowanych z EFS+. </w:t>
            </w:r>
          </w:p>
          <w:p w14:paraId="1584780D" w14:textId="2D92CA1E" w:rsidR="00235644" w:rsidRPr="004B0442" w:rsidRDefault="00235644" w:rsidP="00596335">
            <w:pPr>
              <w:spacing w:after="120" w:line="276" w:lineRule="auto"/>
              <w:rPr>
                <w:rFonts w:ascii="Arial" w:eastAsia="Calibri" w:hAnsi="Arial" w:cs="Arial"/>
                <w:sz w:val="24"/>
                <w:szCs w:val="24"/>
              </w:rPr>
            </w:pPr>
            <w:r w:rsidRPr="004B0442">
              <w:rPr>
                <w:rFonts w:ascii="Arial" w:eastAsia="Calibri" w:hAnsi="Arial" w:cs="Arial"/>
                <w:sz w:val="24"/>
                <w:szCs w:val="24"/>
              </w:rPr>
              <w:t>W ramach działania 7.4 przewiduje się realizację</w:t>
            </w:r>
            <w:r w:rsidRPr="004B0442">
              <w:rPr>
                <w:rFonts w:ascii="Arial" w:eastAsia="Calibri" w:hAnsi="Arial" w:cs="Arial"/>
                <w:b/>
                <w:sz w:val="24"/>
                <w:szCs w:val="24"/>
              </w:rPr>
              <w:t xml:space="preserve"> działań infrastrukturalnych wspierających ograniczanie problemów społecznych</w:t>
            </w:r>
            <w:r w:rsidRPr="004B0442">
              <w:rPr>
                <w:rFonts w:ascii="Arial" w:eastAsia="Calibri" w:hAnsi="Arial" w:cs="Arial"/>
                <w:sz w:val="24"/>
                <w:szCs w:val="24"/>
              </w:rPr>
              <w:t>. W związku z tym w przedstawionym we wniosku opisie należy uwzględnić odniesienie do planowanych działań o charakterze społecznym, aktywizującym, wspierające wzrost zaangażowania społecznego, współpracę lokalnych NGO, przedsiębiorców, liderów, mających na celu przede wszystkim przeciwdziałanie ubóstwu i wykluczeniu społecznemu, zgodnie z zapisami właściwego GPR.</w:t>
            </w:r>
          </w:p>
        </w:tc>
      </w:tr>
      <w:tr w:rsidR="00F535B3" w:rsidRPr="003D5A4C" w14:paraId="0799B9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28F98CB" w14:textId="77777777" w:rsidR="00F535B3" w:rsidRPr="003D18CA" w:rsidRDefault="00F535B3" w:rsidP="00596335">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N.4 </w:t>
            </w:r>
            <w:r w:rsidRPr="003D18CA">
              <w:rPr>
                <w:rFonts w:ascii="Arial" w:eastAsia="Times New Roman" w:hAnsi="Arial" w:cs="Arial"/>
                <w:b/>
                <w:iCs/>
                <w:color w:val="000000" w:themeColor="text1"/>
                <w:sz w:val="24"/>
                <w:szCs w:val="24"/>
                <w:lang w:eastAsia="ar-SA"/>
              </w:rPr>
              <w:t xml:space="preserve">Trwałość finansowa </w:t>
            </w:r>
          </w:p>
          <w:p w14:paraId="29E54D68" w14:textId="77777777" w:rsidR="00F535B3" w:rsidRPr="003D18CA" w:rsidRDefault="00F535B3" w:rsidP="00596335">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w:t>
            </w:r>
            <w:r>
              <w:rPr>
                <w:rFonts w:ascii="Arial" w:eastAsia="Times New Roman" w:hAnsi="Arial" w:cs="Arial"/>
                <w:iCs/>
                <w:color w:val="000000" w:themeColor="text1"/>
                <w:sz w:val="24"/>
                <w:szCs w:val="24"/>
                <w:lang w:eastAsia="ar-SA"/>
              </w:rPr>
              <w:t>e dla każdego z nich, zgodnie z </w:t>
            </w:r>
            <w:r w:rsidRPr="003D18CA">
              <w:rPr>
                <w:rFonts w:ascii="Arial" w:eastAsia="Times New Roman" w:hAnsi="Arial" w:cs="Arial"/>
                <w:iCs/>
                <w:color w:val="000000" w:themeColor="text1"/>
                <w:sz w:val="24"/>
                <w:szCs w:val="24"/>
                <w:lang w:eastAsia="ar-SA"/>
              </w:rPr>
              <w:t xml:space="preserve">właściwymi wymogami dla danego typu podmiotu zawartymi w Rozdziale 13.6 Wademekum wiedzy o wniosku. Należy również dołączyć wymagane dokumenty finansowe zgodnie z zapisami części II. Wykaz załączników i oświadczeń.   </w:t>
            </w:r>
          </w:p>
          <w:p w14:paraId="46DF8262" w14:textId="5CD76852" w:rsidR="00F535B3" w:rsidRPr="004B0442" w:rsidRDefault="00F535B3" w:rsidP="00596335">
            <w:pPr>
              <w:spacing w:after="240" w:line="276" w:lineRule="auto"/>
              <w:rPr>
                <w:rFonts w:ascii="Arial" w:eastAsia="Calibri" w:hAnsi="Arial" w:cs="Arial"/>
                <w:b/>
                <w:bCs/>
                <w:sz w:val="24"/>
                <w:szCs w:val="24"/>
              </w:rPr>
            </w:pPr>
            <w:r w:rsidRPr="003D18CA">
              <w:rPr>
                <w:rFonts w:ascii="Arial" w:eastAsia="Times New Roman" w:hAnsi="Arial" w:cs="Arial"/>
                <w:iCs/>
                <w:color w:val="000000" w:themeColor="text1"/>
                <w:sz w:val="24"/>
                <w:szCs w:val="24"/>
                <w:lang w:eastAsia="ar-SA"/>
              </w:rPr>
              <w:t>Odpowiednie informacje przedstawić należy w p</w:t>
            </w:r>
            <w:r>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tc>
      </w:tr>
      <w:tr w:rsidR="00235644" w:rsidRPr="003D5A4C" w14:paraId="6097C35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53F3C27" w14:textId="77777777" w:rsidR="00235644" w:rsidRPr="006A3CB7" w:rsidRDefault="00235644" w:rsidP="00596335">
            <w:pPr>
              <w:suppressAutoHyphens/>
              <w:spacing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lastRenderedPageBreak/>
              <w:t>Pkt. O.2.8 Interpretacja wskaźników efektywności finansowej</w:t>
            </w:r>
          </w:p>
          <w:p w14:paraId="75F38CFD" w14:textId="77777777" w:rsidR="00235644" w:rsidRPr="006A3CB7" w:rsidRDefault="00235644" w:rsidP="00596335">
            <w:pPr>
              <w:suppressAutoHyphens/>
              <w:spacing w:after="120" w:line="276" w:lineRule="auto"/>
              <w:rPr>
                <w:rFonts w:ascii="Arial" w:eastAsia="Times New Roman" w:hAnsi="Arial" w:cs="Arial"/>
                <w:b/>
                <w:iCs/>
                <w:sz w:val="24"/>
                <w:szCs w:val="24"/>
                <w:lang w:eastAsia="ar-SA"/>
              </w:rPr>
            </w:pPr>
            <w:r w:rsidRPr="006A3CB7">
              <w:rPr>
                <w:rFonts w:ascii="Arial" w:eastAsia="Times New Roman" w:hAnsi="Arial" w:cs="Arial"/>
                <w:b/>
                <w:iCs/>
                <w:sz w:val="24"/>
                <w:szCs w:val="24"/>
                <w:lang w:eastAsia="ar-SA"/>
              </w:rPr>
              <w:t>Zał. 3 do regulaminu naboru pn. „Analiza finansowa”</w:t>
            </w:r>
          </w:p>
          <w:p w14:paraId="1B74CA89" w14:textId="77777777" w:rsidR="00235644" w:rsidRPr="006A3CB7" w:rsidRDefault="00235644" w:rsidP="00596335">
            <w:pPr>
              <w:suppressAutoHyphens/>
              <w:spacing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Ze względu na specyfikę przedmiotowego naboru Wszyscy wnioskodawcy niezależnie od wysokości kosztów kwalifikowalnych w projekcie są zobligowani do ustalenia wskaźników efektywności finansowej. Obliczenia wartości wskaźników należy przeprowadzić w zakładce „Wyniki” tabela IV w załączniku 3 do regulaminu naboru pn. „Analiza finansowa”, zgodnie z metodologią opisaną w „Wytycznych dotyczących zagadnień związanych z przygotowaniem projektów inwestycyjnych, w tym hybrydowych na lata 2021-2027”. Podrozdział 6.7. Ustalenie wartości wskaźników finansowej efektywności.</w:t>
            </w:r>
          </w:p>
          <w:p w14:paraId="6A8AB0B9" w14:textId="77777777" w:rsidR="00235644" w:rsidRPr="00042B5A" w:rsidRDefault="00235644" w:rsidP="00596335">
            <w:pPr>
              <w:suppressAutoHyphens/>
              <w:spacing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xml:space="preserve">Wymagane wskaźniki to: </w:t>
            </w:r>
          </w:p>
          <w:p w14:paraId="65AAA9EF" w14:textId="77777777" w:rsidR="00235644" w:rsidRPr="00042B5A" w:rsidRDefault="00235644" w:rsidP="00596335">
            <w:pPr>
              <w:suppressAutoHyphens/>
              <w:spacing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Finansowa bieżąca wartość netto kapitału (FNPV/K),</w:t>
            </w:r>
          </w:p>
          <w:p w14:paraId="5F4611E9" w14:textId="5BD61EF1" w:rsidR="00235644" w:rsidRPr="00042B5A" w:rsidRDefault="00042B5A" w:rsidP="00596335">
            <w:pPr>
              <w:suppressAutoHyphens/>
              <w:spacing w:after="120" w:line="276" w:lineRule="auto"/>
              <w:rPr>
                <w:rFonts w:ascii="Arial" w:eastAsia="Times New Roman" w:hAnsi="Arial" w:cs="Arial"/>
                <w:b/>
                <w:iCs/>
                <w:sz w:val="24"/>
                <w:szCs w:val="24"/>
                <w:lang w:eastAsia="ar-SA"/>
              </w:rPr>
            </w:pPr>
            <w:r w:rsidRPr="00042B5A">
              <w:rPr>
                <w:rFonts w:ascii="Arial" w:eastAsia="Times New Roman" w:hAnsi="Arial" w:cs="Arial"/>
                <w:b/>
                <w:iCs/>
                <w:sz w:val="24"/>
                <w:szCs w:val="24"/>
                <w:lang w:eastAsia="ar-SA"/>
              </w:rPr>
              <w:t>- F</w:t>
            </w:r>
            <w:r w:rsidR="00235644" w:rsidRPr="00042B5A">
              <w:rPr>
                <w:rFonts w:ascii="Arial" w:eastAsia="Times New Roman" w:hAnsi="Arial" w:cs="Arial"/>
                <w:b/>
                <w:iCs/>
                <w:sz w:val="24"/>
                <w:szCs w:val="24"/>
                <w:lang w:eastAsia="ar-SA"/>
              </w:rPr>
              <w:t>inansowa stopa zwrotu z kapitału (FRR/K).</w:t>
            </w:r>
          </w:p>
          <w:p w14:paraId="1E29FA8D" w14:textId="77777777" w:rsidR="00235644" w:rsidRPr="006A3CB7" w:rsidRDefault="00235644" w:rsidP="00596335">
            <w:pPr>
              <w:suppressAutoHyphens/>
              <w:spacing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FNPV/K to: suma zdyskontowanych strumieni pieniężnych netto</w:t>
            </w:r>
          </w:p>
          <w:p w14:paraId="32D7C001" w14:textId="5DB21863" w:rsidR="00235644" w:rsidRPr="006A3CB7" w:rsidRDefault="00235644" w:rsidP="00596335">
            <w:pPr>
              <w:suppressAutoHyphens/>
              <w:spacing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wygenerowanych dla beneficj</w:t>
            </w:r>
            <w:r>
              <w:rPr>
                <w:rFonts w:ascii="Arial" w:eastAsia="Times New Roman" w:hAnsi="Arial" w:cs="Arial"/>
                <w:iCs/>
                <w:sz w:val="24"/>
                <w:szCs w:val="24"/>
                <w:lang w:eastAsia="ar-SA"/>
              </w:rPr>
              <w:t>enta w wyniku realizacji planowanej inwestycji</w:t>
            </w:r>
            <w:r w:rsidRPr="006A3CB7">
              <w:rPr>
                <w:rFonts w:ascii="Arial" w:eastAsia="Times New Roman" w:hAnsi="Arial" w:cs="Arial"/>
                <w:iCs/>
                <w:sz w:val="24"/>
                <w:szCs w:val="24"/>
                <w:lang w:eastAsia="ar-SA"/>
              </w:rPr>
              <w:t>.</w:t>
            </w:r>
          </w:p>
          <w:p w14:paraId="19EDBB8F" w14:textId="77777777" w:rsidR="00235644" w:rsidRPr="006A3CB7" w:rsidRDefault="00235644" w:rsidP="00596335">
            <w:pPr>
              <w:suppressAutoHyphens/>
              <w:spacing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Należy pamiętać, że do obliczenia wskaźników konieczne jest ustalenie wartości rezydualnej zgodnie z metodyką przedstawioną w rozdziale 13.3.4  Wademekum wiedzy o wniosku.</w:t>
            </w:r>
          </w:p>
          <w:p w14:paraId="50412494" w14:textId="77777777" w:rsidR="00235644" w:rsidRPr="006A3CB7" w:rsidRDefault="00235644" w:rsidP="00596335">
            <w:pPr>
              <w:suppressAutoHyphens/>
              <w:spacing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 xml:space="preserve">Proszę o zwrócenie uwagi, iż informacje i obliczenia dokonane w analizie finansowej muszą być skorelowane z zapisami  wniosku o dofinansowanie. </w:t>
            </w:r>
          </w:p>
          <w:p w14:paraId="1F8586F9" w14:textId="6E25347A" w:rsidR="00235644" w:rsidRPr="004B0442" w:rsidRDefault="00235644" w:rsidP="00596335">
            <w:pPr>
              <w:spacing w:after="120" w:line="276" w:lineRule="auto"/>
              <w:rPr>
                <w:rFonts w:ascii="Arial" w:eastAsia="Calibri" w:hAnsi="Arial" w:cs="Arial"/>
                <w:b/>
                <w:bCs/>
                <w:sz w:val="24"/>
                <w:szCs w:val="24"/>
              </w:rPr>
            </w:pPr>
            <w:r w:rsidRPr="006A3CB7">
              <w:rPr>
                <w:rFonts w:ascii="Arial" w:eastAsia="Times New Roman" w:hAnsi="Arial" w:cs="Arial"/>
                <w:iCs/>
                <w:sz w:val="24"/>
                <w:szCs w:val="24"/>
                <w:lang w:eastAsia="ar-SA"/>
              </w:rPr>
              <w:t>Interpretację otrzymanych wyników z pliku Analiza Finansowa w tym również uzasadnienie spełnienia przez projekt warunków określonych w kryterium finansowym pn. „Nieefektywności finansowa projektu” należy przedstawić w punkcie O.2.8 wniosku o dofinansowanie.</w:t>
            </w:r>
          </w:p>
        </w:tc>
      </w:tr>
      <w:tr w:rsidR="00235644" w:rsidRPr="00B24FB9" w14:paraId="74B51DA4"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4BEBDC4C" w14:textId="77777777" w:rsidR="00235644" w:rsidRPr="004B0442" w:rsidRDefault="00235644" w:rsidP="00596335">
            <w:pPr>
              <w:spacing w:after="120" w:line="276" w:lineRule="auto"/>
              <w:rPr>
                <w:rFonts w:ascii="Arial" w:eastAsia="Calibri" w:hAnsi="Arial" w:cs="Arial"/>
                <w:b/>
                <w:sz w:val="24"/>
                <w:szCs w:val="24"/>
              </w:rPr>
            </w:pPr>
            <w:r w:rsidRPr="004B0442">
              <w:rPr>
                <w:rFonts w:ascii="Arial" w:eastAsia="Calibri" w:hAnsi="Arial" w:cs="Arial"/>
                <w:b/>
                <w:sz w:val="24"/>
                <w:szCs w:val="24"/>
              </w:rPr>
              <w:t>Część U Informacje specyficzne</w:t>
            </w:r>
          </w:p>
          <w:p w14:paraId="326F3477" w14:textId="77777777" w:rsidR="00235644" w:rsidRPr="004B0442" w:rsidRDefault="00235644" w:rsidP="00596335">
            <w:pPr>
              <w:spacing w:after="120" w:line="276" w:lineRule="auto"/>
              <w:rPr>
                <w:rFonts w:ascii="Arial" w:eastAsia="Calibri" w:hAnsi="Arial" w:cs="Arial"/>
                <w:sz w:val="24"/>
                <w:szCs w:val="24"/>
              </w:rPr>
            </w:pPr>
            <w:r w:rsidRPr="004B0442">
              <w:rPr>
                <w:rFonts w:ascii="Arial" w:eastAsia="Calibri" w:hAnsi="Arial" w:cs="Arial"/>
                <w:sz w:val="24"/>
                <w:szCs w:val="24"/>
              </w:rPr>
              <w:t>Należy wskazać informacje czy:</w:t>
            </w:r>
          </w:p>
          <w:p w14:paraId="6F3C7F70" w14:textId="5FD0F0D5" w:rsidR="00235644" w:rsidRPr="004B0442"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eastAsia="Calibri" w:hAnsi="Arial" w:cs="Arial"/>
                <w:sz w:val="24"/>
                <w:szCs w:val="24"/>
              </w:rPr>
              <w:t xml:space="preserve">w ramach projektu </w:t>
            </w:r>
            <w:r w:rsidRPr="004B0442">
              <w:rPr>
                <w:rFonts w:ascii="Arial" w:eastAsia="Times New Roman" w:hAnsi="Arial" w:cs="Arial"/>
                <w:b/>
                <w:sz w:val="24"/>
                <w:szCs w:val="24"/>
                <w:lang w:val="x-none" w:eastAsia="x-none"/>
              </w:rPr>
              <w:t>zaplanowano zastosowanie</w:t>
            </w:r>
            <w:r w:rsidRPr="004B0442">
              <w:rPr>
                <w:rFonts w:ascii="Arial" w:eastAsia="Times New Roman" w:hAnsi="Arial" w:cs="Arial"/>
                <w:sz w:val="24"/>
                <w:szCs w:val="24"/>
                <w:lang w:val="x-none" w:eastAsia="x-none"/>
              </w:rPr>
              <w:t xml:space="preserve"> </w:t>
            </w:r>
            <w:r w:rsidRPr="004B0442">
              <w:rPr>
                <w:rFonts w:ascii="Arial" w:eastAsia="Calibri" w:hAnsi="Arial" w:cs="Arial"/>
                <w:sz w:val="24"/>
                <w:szCs w:val="24"/>
              </w:rPr>
              <w:t xml:space="preserve">na etapie projektowania, realizacji oraz  trwałości projektu „Standardu ochrony drzew i innych form zieleni w projekcie inwestycyjnym” dostępnego na stronie </w:t>
            </w:r>
            <w:hyperlink r:id="rId16" w:history="1">
              <w:r w:rsidRPr="004B0442">
                <w:rPr>
                  <w:rFonts w:ascii="Arial" w:eastAsia="Calibri" w:hAnsi="Arial" w:cs="Arial"/>
                  <w:color w:val="0563C1"/>
                  <w:sz w:val="24"/>
                  <w:szCs w:val="24"/>
                  <w:u w:val="single"/>
                </w:rPr>
                <w:t>Narodowego Funduszu Ochrony Środowiska i Gospodarki Wodnej</w:t>
              </w:r>
            </w:hyperlink>
            <w:r w:rsidRPr="004B0442">
              <w:rPr>
                <w:rFonts w:ascii="Arial" w:eastAsia="Calibri" w:hAnsi="Arial" w:cs="Arial"/>
                <w:sz w:val="24"/>
                <w:szCs w:val="24"/>
              </w:rPr>
              <w:t xml:space="preserve"> </w:t>
            </w:r>
          </w:p>
          <w:p w14:paraId="7EF1CD17" w14:textId="77777777" w:rsidR="00235644" w:rsidRPr="00083977"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eastAsia="Calibri" w:hAnsi="Arial" w:cs="Arial"/>
                <w:sz w:val="24"/>
                <w:szCs w:val="24"/>
              </w:rPr>
              <w:t xml:space="preserve">w ramach projektu </w:t>
            </w:r>
            <w:r w:rsidRPr="004B0442">
              <w:rPr>
                <w:rFonts w:ascii="Arial" w:eastAsia="Calibri" w:hAnsi="Arial" w:cs="Arial"/>
                <w:b/>
                <w:sz w:val="24"/>
                <w:szCs w:val="24"/>
              </w:rPr>
              <w:t>nie zaplanowano</w:t>
            </w:r>
            <w:r w:rsidRPr="004B0442">
              <w:rPr>
                <w:rFonts w:ascii="Arial" w:eastAsia="Calibri" w:hAnsi="Arial" w:cs="Arial"/>
                <w:sz w:val="24"/>
                <w:szCs w:val="24"/>
              </w:rPr>
              <w:t xml:space="preserve"> </w:t>
            </w:r>
            <w:r w:rsidRPr="004B0442">
              <w:rPr>
                <w:rFonts w:ascii="Arial" w:eastAsia="Calibri" w:hAnsi="Arial" w:cs="Arial"/>
                <w:b/>
                <w:sz w:val="24"/>
                <w:szCs w:val="24"/>
              </w:rPr>
              <w:t>wycinki</w:t>
            </w:r>
            <w:r w:rsidRPr="004B0442">
              <w:rPr>
                <w:rFonts w:ascii="Arial" w:eastAsia="Calibri" w:hAnsi="Arial" w:cs="Arial"/>
                <w:sz w:val="24"/>
                <w:szCs w:val="24"/>
              </w:rPr>
              <w:t xml:space="preserve"> drzew lub krzewów </w:t>
            </w:r>
            <w:r w:rsidRPr="004B0442">
              <w:rPr>
                <w:rFonts w:ascii="Arial" w:eastAsia="Calibri" w:hAnsi="Arial" w:cs="Arial"/>
                <w:b/>
                <w:sz w:val="24"/>
                <w:szCs w:val="24"/>
              </w:rPr>
              <w:t>lub</w:t>
            </w:r>
            <w:r w:rsidRPr="004B0442">
              <w:rPr>
                <w:rFonts w:ascii="Arial" w:eastAsia="Calibri" w:hAnsi="Arial" w:cs="Arial"/>
                <w:sz w:val="24"/>
                <w:szCs w:val="24"/>
              </w:rPr>
              <w:t xml:space="preserve"> w przypadku gdy wycinka ta jest konieczna, </w:t>
            </w:r>
            <w:r w:rsidRPr="004B0442">
              <w:rPr>
                <w:rFonts w:ascii="Arial" w:eastAsia="Calibri" w:hAnsi="Arial" w:cs="Arial"/>
                <w:b/>
                <w:sz w:val="24"/>
                <w:szCs w:val="24"/>
              </w:rPr>
              <w:t>zaplanowano nasadzenia</w:t>
            </w:r>
            <w:r w:rsidRPr="004B0442">
              <w:rPr>
                <w:rFonts w:ascii="Arial" w:eastAsia="Calibri" w:hAnsi="Arial" w:cs="Arial"/>
                <w:sz w:val="24"/>
                <w:szCs w:val="24"/>
              </w:rPr>
              <w:t xml:space="preserve"> rodzimymi gatunkami drzew lub krzewów wykorzystywanymi do zalesienia wskazanych przez </w:t>
            </w:r>
            <w:hyperlink r:id="rId17" w:history="1">
              <w:r w:rsidRPr="004B0442">
                <w:rPr>
                  <w:rFonts w:ascii="Arial" w:eastAsia="Calibri" w:hAnsi="Arial" w:cs="Arial"/>
                  <w:color w:val="0563C1"/>
                  <w:sz w:val="24"/>
                  <w:szCs w:val="24"/>
                  <w:u w:val="single"/>
                </w:rPr>
                <w:t>Agencję Restrukturyzacji i Modernizacji Rolnictwa,</w:t>
              </w:r>
            </w:hyperlink>
            <w:r w:rsidRPr="004B0442">
              <w:rPr>
                <w:rFonts w:ascii="Arial" w:eastAsia="Calibri" w:hAnsi="Arial" w:cs="Arial"/>
                <w:sz w:val="24"/>
                <w:szCs w:val="24"/>
              </w:rPr>
              <w:t xml:space="preserve"> zgodnie z listą będącą </w:t>
            </w:r>
            <w:r w:rsidRPr="00083977">
              <w:rPr>
                <w:rFonts w:ascii="Arial" w:eastAsia="Calibri" w:hAnsi="Arial" w:cs="Arial"/>
                <w:sz w:val="24"/>
                <w:szCs w:val="24"/>
              </w:rPr>
              <w:t>załącznikiem do Regulaminu.</w:t>
            </w:r>
          </w:p>
          <w:p w14:paraId="4F101E21" w14:textId="45A361F2" w:rsidR="00235644" w:rsidRPr="004B0442"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eastAsia="Calibri" w:hAnsi="Arial" w:cs="Arial"/>
                <w:sz w:val="24"/>
                <w:szCs w:val="24"/>
              </w:rPr>
              <w:lastRenderedPageBreak/>
              <w:t>projekt obejmuje działania adaptacyjne przyczyniające się do poprawy komfortu życia mieszkańców i funkcjonowania miasta tj. projekt:</w:t>
            </w:r>
          </w:p>
          <w:p w14:paraId="74083BDA" w14:textId="6EEBEA09" w:rsidR="00235644" w:rsidRPr="004B0442" w:rsidRDefault="00235644" w:rsidP="00596335">
            <w:pPr>
              <w:numPr>
                <w:ilvl w:val="0"/>
                <w:numId w:val="36"/>
              </w:numPr>
              <w:spacing w:after="120" w:line="276" w:lineRule="auto"/>
              <w:ind w:left="731" w:hanging="425"/>
              <w:rPr>
                <w:rFonts w:ascii="Arial" w:eastAsia="Times New Roman" w:hAnsi="Arial" w:cs="Arial"/>
                <w:sz w:val="24"/>
                <w:szCs w:val="24"/>
                <w:lang w:val="x-none" w:eastAsia="x-none"/>
              </w:rPr>
            </w:pPr>
            <w:r w:rsidRPr="004B0442">
              <w:rPr>
                <w:rFonts w:ascii="Arial" w:eastAsia="Calibri" w:hAnsi="Arial" w:cs="Arial"/>
                <w:sz w:val="24"/>
                <w:szCs w:val="24"/>
              </w:rPr>
              <w:t>uwzględnia</w:t>
            </w:r>
            <w:r w:rsidRPr="004B0442">
              <w:rPr>
                <w:rFonts w:ascii="Arial" w:eastAsia="Times New Roman" w:hAnsi="Arial" w:cs="Arial"/>
                <w:sz w:val="24"/>
                <w:szCs w:val="24"/>
                <w:lang w:val="x-none" w:eastAsia="x-none"/>
              </w:rPr>
              <w:t xml:space="preserve"> rozwój zielonej lub zielono-niebieskiej infrastruktury;</w:t>
            </w:r>
          </w:p>
          <w:p w14:paraId="7AED16A6" w14:textId="7099DC70" w:rsidR="00235644" w:rsidRDefault="00235644" w:rsidP="00596335">
            <w:pPr>
              <w:numPr>
                <w:ilvl w:val="0"/>
                <w:numId w:val="36"/>
              </w:numPr>
              <w:spacing w:after="120" w:line="276" w:lineRule="auto"/>
              <w:ind w:left="731" w:hanging="425"/>
              <w:rPr>
                <w:rFonts w:ascii="Arial" w:eastAsia="Times New Roman" w:hAnsi="Arial" w:cs="Arial"/>
                <w:sz w:val="24"/>
                <w:szCs w:val="24"/>
                <w:lang w:val="x-none" w:eastAsia="x-none"/>
              </w:rPr>
            </w:pPr>
            <w:r w:rsidRPr="004B0442">
              <w:rPr>
                <w:rFonts w:ascii="Arial" w:eastAsia="Times New Roman" w:hAnsi="Arial" w:cs="Arial"/>
                <w:sz w:val="24"/>
                <w:szCs w:val="24"/>
                <w:lang w:eastAsia="x-none"/>
              </w:rPr>
              <w:t>uwzględnia</w:t>
            </w:r>
            <w:r w:rsidRPr="004B0442">
              <w:rPr>
                <w:rFonts w:ascii="Arial" w:eastAsia="Times New Roman" w:hAnsi="Arial" w:cs="Arial"/>
                <w:sz w:val="24"/>
                <w:szCs w:val="24"/>
                <w:lang w:val="x-none" w:eastAsia="x-none"/>
              </w:rPr>
              <w:t xml:space="preserve"> rozwiązania ograniczające powierzchnie gleb zasklepionych;</w:t>
            </w:r>
          </w:p>
          <w:p w14:paraId="4B04E9D2" w14:textId="77777777" w:rsidR="00C462A0" w:rsidRDefault="00235644" w:rsidP="00596335">
            <w:pPr>
              <w:numPr>
                <w:ilvl w:val="0"/>
                <w:numId w:val="36"/>
              </w:numPr>
              <w:spacing w:after="120" w:line="276" w:lineRule="auto"/>
              <w:ind w:left="731" w:hanging="425"/>
              <w:rPr>
                <w:rFonts w:ascii="Arial" w:eastAsia="Times New Roman" w:hAnsi="Arial" w:cs="Arial"/>
                <w:sz w:val="24"/>
                <w:szCs w:val="24"/>
                <w:lang w:val="x-none" w:eastAsia="x-none"/>
              </w:rPr>
            </w:pPr>
            <w:r w:rsidRPr="00C462A0">
              <w:rPr>
                <w:rFonts w:ascii="Arial" w:eastAsia="Times New Roman" w:hAnsi="Arial" w:cs="Arial"/>
                <w:sz w:val="24"/>
                <w:szCs w:val="24"/>
                <w:lang w:val="x-none" w:eastAsia="x-none"/>
              </w:rPr>
              <w:t>nie przewiduje rozwiązań wskazanych powyżej.</w:t>
            </w:r>
          </w:p>
          <w:p w14:paraId="4AFC78C9" w14:textId="19B83639" w:rsidR="00E84CBA" w:rsidRPr="00C462A0" w:rsidRDefault="00E84CBA" w:rsidP="00596335">
            <w:pPr>
              <w:pStyle w:val="Akapitzlist"/>
              <w:numPr>
                <w:ilvl w:val="0"/>
                <w:numId w:val="26"/>
              </w:numPr>
              <w:spacing w:after="120" w:line="276" w:lineRule="auto"/>
              <w:ind w:left="306"/>
              <w:contextualSpacing w:val="0"/>
              <w:rPr>
                <w:rFonts w:ascii="Arial" w:eastAsia="Times New Roman" w:hAnsi="Arial" w:cs="Arial"/>
                <w:sz w:val="24"/>
                <w:szCs w:val="24"/>
                <w:lang w:val="x-none" w:eastAsia="x-none"/>
              </w:rPr>
            </w:pPr>
            <w:r w:rsidRPr="00C462A0">
              <w:rPr>
                <w:rFonts w:ascii="Arial" w:eastAsia="Calibri" w:hAnsi="Arial" w:cs="Arial"/>
                <w:sz w:val="24"/>
                <w:szCs w:val="24"/>
              </w:rPr>
              <w:t>projekt uwzględniają zasady inicjatywy Nowy Europejski Bauhaus (z ang. New European Bauhaus, NEB):</w:t>
            </w:r>
          </w:p>
          <w:p w14:paraId="1657E6E2" w14:textId="77777777" w:rsidR="00E84CBA" w:rsidRDefault="00E84CBA" w:rsidP="00596335">
            <w:pPr>
              <w:pStyle w:val="Akapitzlist"/>
              <w:numPr>
                <w:ilvl w:val="0"/>
                <w:numId w:val="53"/>
              </w:numPr>
              <w:spacing w:after="120" w:line="276" w:lineRule="auto"/>
              <w:contextualSpacing w:val="0"/>
              <w:rPr>
                <w:rFonts w:ascii="Arial" w:eastAsia="Calibri" w:hAnsi="Arial" w:cs="Arial"/>
                <w:sz w:val="24"/>
                <w:szCs w:val="24"/>
              </w:rPr>
            </w:pPr>
            <w:r w:rsidRPr="00083977">
              <w:rPr>
                <w:rFonts w:ascii="Arial" w:eastAsia="Calibri" w:hAnsi="Arial" w:cs="Arial"/>
                <w:sz w:val="24"/>
                <w:szCs w:val="24"/>
              </w:rPr>
              <w:t>zrównoważenie środowiskowe/balans środowiskowy, w tym m.in. wkomponowanie elementów przyrody w tkankę miejską, zbilansowanie stref zabudowy miejskiej, dbałość o różnorodność biologiczną,</w:t>
            </w:r>
          </w:p>
          <w:p w14:paraId="2A64E2FA" w14:textId="77777777" w:rsidR="00E84CBA" w:rsidRDefault="00E84CBA" w:rsidP="00596335">
            <w:pPr>
              <w:pStyle w:val="Akapitzlist"/>
              <w:numPr>
                <w:ilvl w:val="0"/>
                <w:numId w:val="53"/>
              </w:numPr>
              <w:spacing w:after="120" w:line="276" w:lineRule="auto"/>
              <w:contextualSpacing w:val="0"/>
              <w:rPr>
                <w:rFonts w:ascii="Arial" w:eastAsia="Calibri" w:hAnsi="Arial" w:cs="Arial"/>
                <w:sz w:val="24"/>
                <w:szCs w:val="24"/>
              </w:rPr>
            </w:pPr>
            <w:r w:rsidRPr="00083977">
              <w:rPr>
                <w:rFonts w:ascii="Arial" w:eastAsia="Calibri" w:hAnsi="Arial" w:cs="Arial"/>
                <w:sz w:val="24"/>
                <w:szCs w:val="24"/>
              </w:rPr>
              <w:t>estetyka - uwzględnianie - poza funkcjonalnością - również elementów kompozycji architektonicznej uwzględniającej harmonię, dbałość o jakość i styl przestrzeni - rozwiązania oparte o aspekty przyrodnicze,</w:t>
            </w:r>
          </w:p>
          <w:p w14:paraId="493B321E" w14:textId="0FFE508D" w:rsidR="00E84CBA" w:rsidRPr="00083977" w:rsidRDefault="00E84CBA" w:rsidP="00596335">
            <w:pPr>
              <w:pStyle w:val="Akapitzlist"/>
              <w:numPr>
                <w:ilvl w:val="0"/>
                <w:numId w:val="53"/>
              </w:numPr>
              <w:spacing w:after="120" w:line="276" w:lineRule="auto"/>
              <w:contextualSpacing w:val="0"/>
              <w:rPr>
                <w:rFonts w:ascii="Arial" w:eastAsia="Calibri" w:hAnsi="Arial" w:cs="Arial"/>
                <w:sz w:val="24"/>
                <w:szCs w:val="24"/>
              </w:rPr>
            </w:pPr>
            <w:r w:rsidRPr="00083977">
              <w:rPr>
                <w:rFonts w:ascii="Arial" w:eastAsia="Calibri" w:hAnsi="Arial" w:cs="Arial"/>
                <w:sz w:val="24"/>
                <w:szCs w:val="24"/>
              </w:rPr>
              <w:t>włączenie społeczne - tworzenie przestrzeni publicznej zachowującej funkcje przyrodnicze z uwzględnieniem aspektu równości i dostępności.</w:t>
            </w:r>
          </w:p>
          <w:p w14:paraId="7BB77BD4" w14:textId="5B438B13" w:rsidR="00235644" w:rsidRPr="004B0442"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eastAsia="Calibri" w:hAnsi="Arial" w:cs="Arial"/>
                <w:sz w:val="24"/>
                <w:szCs w:val="24"/>
              </w:rPr>
              <w:t xml:space="preserve">w projekcie przewidującym tworzenie lub modernizację i wymianę oświetlenia zewnętrznego budynków lub terenów (w tym przy drogach, ulicach, chodnikach, alejkach parkowych, deptakach, zielonych skwerach, ścieżkach rowerowych i pieszo-rowerowych), zastosowano </w:t>
            </w:r>
            <w:r w:rsidRPr="004B0442">
              <w:rPr>
                <w:rFonts w:ascii="Arial" w:eastAsia="Calibri" w:hAnsi="Arial" w:cs="Arial"/>
                <w:b/>
                <w:sz w:val="24"/>
                <w:szCs w:val="24"/>
              </w:rPr>
              <w:t>rozwiązania, które ograniczają zanieczyszczenie środowiska sztucznym światłem</w:t>
            </w:r>
            <w:r w:rsidRPr="004B0442">
              <w:rPr>
                <w:rFonts w:ascii="Arial" w:eastAsia="Calibri" w:hAnsi="Arial" w:cs="Arial"/>
                <w:sz w:val="24"/>
                <w:szCs w:val="24"/>
              </w:rPr>
              <w:t xml:space="preserve"> tj:</w:t>
            </w:r>
          </w:p>
          <w:p w14:paraId="7D8C590D" w14:textId="7CDFB066" w:rsidR="00235644" w:rsidRPr="004B0442" w:rsidRDefault="00235644" w:rsidP="00596335">
            <w:pPr>
              <w:pStyle w:val="Akapitzlist"/>
              <w:numPr>
                <w:ilvl w:val="0"/>
                <w:numId w:val="38"/>
              </w:numPr>
              <w:spacing w:after="120" w:line="276" w:lineRule="auto"/>
              <w:contextualSpacing w:val="0"/>
              <w:rPr>
                <w:rFonts w:ascii="Arial" w:eastAsia="Calibri" w:hAnsi="Arial" w:cs="Arial"/>
                <w:sz w:val="24"/>
                <w:szCs w:val="24"/>
                <w:lang w:val="x-none"/>
              </w:rPr>
            </w:pPr>
            <w:r w:rsidRPr="004B0442">
              <w:rPr>
                <w:rFonts w:ascii="Arial" w:eastAsia="Calibri" w:hAnsi="Arial" w:cs="Arial"/>
                <w:sz w:val="24"/>
                <w:szCs w:val="24"/>
                <w:lang w:val="x-none"/>
              </w:rPr>
              <w:t>czy wnioskodawca przewidział rozwiązania przeciwdziałające niekontrolowanej emisji sztucznego światła w miejscach, w których jest ona zbędna tj. czy w projekcie zaplanowano, iż lampa zlokalizowana będzie jak najbliżej ciągów komunikacyjnych (skupienie strumienia światła na drogach, ulicach, chodnikach i innych obszarach użytkowych, zamiast na oknach domów, zadrzewieniach i innych terenach zielonych);</w:t>
            </w:r>
          </w:p>
          <w:p w14:paraId="0C4153D8" w14:textId="54FDA7B0" w:rsidR="00235644" w:rsidRPr="004B0442" w:rsidRDefault="00235644" w:rsidP="00596335">
            <w:pPr>
              <w:pStyle w:val="Akapitzlist"/>
              <w:numPr>
                <w:ilvl w:val="0"/>
                <w:numId w:val="38"/>
              </w:numPr>
              <w:spacing w:after="120" w:line="276" w:lineRule="auto"/>
              <w:contextualSpacing w:val="0"/>
              <w:rPr>
                <w:rFonts w:ascii="Arial" w:eastAsia="Calibri" w:hAnsi="Arial" w:cs="Arial"/>
                <w:sz w:val="24"/>
                <w:szCs w:val="24"/>
                <w:lang w:val="x-none"/>
              </w:rPr>
            </w:pPr>
            <w:r w:rsidRPr="004B0442">
              <w:rPr>
                <w:rFonts w:ascii="Arial" w:eastAsia="Calibri" w:hAnsi="Arial" w:cs="Arial"/>
                <w:sz w:val="24"/>
                <w:szCs w:val="24"/>
                <w:lang w:val="x-none"/>
              </w:rPr>
              <w:t>czy w przypadku projektu przewidującego oświetlenie budynku i konieczności zastosowania oświetlenia z dołu w górę – czy zastosowano maski na oprawie w kształcie konturów oświetlanego budynku (lepsza ekspozycja bryły przy jednoczesnej redukcji ucieczki światła w niepożądane kierunki) a w przypadku innych lamp niż oświetlających budynek – czy zaplanowano wykorzystanie opraw zapewniających całkowite odcięcie światła w górnej półprzestrzeni (ULOR - 0,0%) tak by strumień świetlny został skierowany wyłącznie z góry w dół;</w:t>
            </w:r>
          </w:p>
          <w:p w14:paraId="413A2C5B" w14:textId="60FDE2AD" w:rsidR="00235644" w:rsidRPr="004B0442" w:rsidRDefault="00235644" w:rsidP="00596335">
            <w:pPr>
              <w:pStyle w:val="Akapitzlist"/>
              <w:numPr>
                <w:ilvl w:val="0"/>
                <w:numId w:val="38"/>
              </w:numPr>
              <w:spacing w:after="120" w:line="276" w:lineRule="auto"/>
              <w:contextualSpacing w:val="0"/>
              <w:rPr>
                <w:rFonts w:ascii="Arial" w:eastAsia="Calibri" w:hAnsi="Arial" w:cs="Arial"/>
                <w:sz w:val="24"/>
                <w:szCs w:val="24"/>
                <w:lang w:val="x-none"/>
              </w:rPr>
            </w:pPr>
            <w:r w:rsidRPr="004B0442">
              <w:rPr>
                <w:rFonts w:ascii="Arial" w:eastAsia="Calibri" w:hAnsi="Arial" w:cs="Arial"/>
                <w:sz w:val="24"/>
                <w:szCs w:val="24"/>
                <w:lang w:val="x-none"/>
              </w:rPr>
              <w:lastRenderedPageBreak/>
              <w:t>czy w przypadku instalowania lamp LED wskazano, iż barwa światła zawierać się będzie w przedziale 2600K-3700K (o niskiej wartości emisji światła niebieskiego) lub opisana jako "ciepłe białe";</w:t>
            </w:r>
          </w:p>
          <w:p w14:paraId="6FC4834F" w14:textId="610A74F1" w:rsidR="00235644" w:rsidRPr="004B0442" w:rsidRDefault="00235644" w:rsidP="00596335">
            <w:pPr>
              <w:pStyle w:val="Akapitzlist"/>
              <w:numPr>
                <w:ilvl w:val="0"/>
                <w:numId w:val="38"/>
              </w:numPr>
              <w:spacing w:after="120" w:line="276" w:lineRule="auto"/>
              <w:contextualSpacing w:val="0"/>
              <w:rPr>
                <w:rFonts w:ascii="Arial" w:eastAsia="Calibri" w:hAnsi="Arial" w:cs="Arial"/>
                <w:sz w:val="24"/>
                <w:szCs w:val="24"/>
                <w:lang w:val="x-none"/>
              </w:rPr>
            </w:pPr>
            <w:r w:rsidRPr="004B0442">
              <w:rPr>
                <w:rFonts w:ascii="Arial" w:eastAsia="Calibri" w:hAnsi="Arial" w:cs="Arial"/>
                <w:sz w:val="24"/>
                <w:szCs w:val="24"/>
                <w:lang w:val="x-none"/>
              </w:rPr>
              <w:t>czy w projekcie dotyczącym oświetlenia alejek parkowych w parkach zamykanych nocą zaplanowano wyłączniki czasowe lamp;</w:t>
            </w:r>
          </w:p>
          <w:p w14:paraId="60EE6F40" w14:textId="18DB9CCC" w:rsidR="00235644" w:rsidRPr="004B0442" w:rsidRDefault="00235644" w:rsidP="00596335">
            <w:pPr>
              <w:pStyle w:val="Akapitzlist"/>
              <w:numPr>
                <w:ilvl w:val="0"/>
                <w:numId w:val="38"/>
              </w:numPr>
              <w:spacing w:after="120" w:line="276" w:lineRule="auto"/>
              <w:contextualSpacing w:val="0"/>
              <w:rPr>
                <w:rFonts w:ascii="Arial" w:eastAsia="Calibri" w:hAnsi="Arial" w:cs="Arial"/>
                <w:sz w:val="24"/>
                <w:szCs w:val="24"/>
                <w:lang w:val="x-none"/>
              </w:rPr>
            </w:pPr>
            <w:r w:rsidRPr="004B0442">
              <w:rPr>
                <w:rFonts w:ascii="Arial" w:eastAsia="Calibri" w:hAnsi="Arial" w:cs="Arial"/>
                <w:sz w:val="24"/>
                <w:szCs w:val="24"/>
                <w:lang w:val="x-none"/>
              </w:rPr>
              <w:t>czy w projekcie przewidziano redukcję kontrastu reklam LED i wygaszanie świetlistych urządzeń nocą (jeśli dotyczy);</w:t>
            </w:r>
          </w:p>
          <w:p w14:paraId="7682BA3E" w14:textId="20D58F7D" w:rsidR="00235644" w:rsidRPr="004B0442" w:rsidRDefault="00235644" w:rsidP="00596335">
            <w:pPr>
              <w:pStyle w:val="Akapitzlist"/>
              <w:numPr>
                <w:ilvl w:val="0"/>
                <w:numId w:val="38"/>
              </w:numPr>
              <w:spacing w:after="120" w:line="276" w:lineRule="auto"/>
              <w:ind w:left="731"/>
              <w:contextualSpacing w:val="0"/>
              <w:rPr>
                <w:rFonts w:ascii="Arial" w:eastAsia="Calibri" w:hAnsi="Arial" w:cs="Arial"/>
                <w:sz w:val="24"/>
                <w:szCs w:val="24"/>
              </w:rPr>
            </w:pPr>
            <w:r w:rsidRPr="004B0442">
              <w:rPr>
                <w:rFonts w:ascii="Arial" w:eastAsia="Calibri" w:hAnsi="Arial" w:cs="Arial"/>
                <w:sz w:val="24"/>
                <w:szCs w:val="24"/>
              </w:rPr>
              <w:t xml:space="preserve">czy </w:t>
            </w:r>
            <w:r w:rsidRPr="004B0442">
              <w:rPr>
                <w:rFonts w:ascii="Arial" w:eastAsia="Calibri" w:hAnsi="Arial" w:cs="Arial"/>
                <w:sz w:val="24"/>
                <w:szCs w:val="24"/>
                <w:lang w:val="x-none"/>
              </w:rPr>
              <w:t>żadna z powyższych opcji nie została uwzględniona w projekcie</w:t>
            </w:r>
            <w:r w:rsidRPr="004B0442">
              <w:rPr>
                <w:rFonts w:ascii="Arial" w:eastAsia="Calibri" w:hAnsi="Arial" w:cs="Arial"/>
                <w:sz w:val="24"/>
                <w:szCs w:val="24"/>
              </w:rPr>
              <w:t>;</w:t>
            </w:r>
          </w:p>
          <w:p w14:paraId="1D55F0A8" w14:textId="4D135409" w:rsidR="00235644" w:rsidRPr="004B0442"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eastAsia="Calibri" w:hAnsi="Arial" w:cs="Arial"/>
                <w:bCs/>
                <w:sz w:val="24"/>
                <w:szCs w:val="24"/>
              </w:rPr>
              <w:t xml:space="preserve">projekt </w:t>
            </w:r>
            <w:r w:rsidRPr="004B0442">
              <w:rPr>
                <w:rFonts w:ascii="Arial" w:eastAsia="Calibri" w:hAnsi="Arial" w:cs="Arial"/>
                <w:b/>
                <w:bCs/>
                <w:sz w:val="24"/>
                <w:szCs w:val="24"/>
              </w:rPr>
              <w:t>jest zlokalizowany</w:t>
            </w:r>
            <w:r w:rsidRPr="004B0442">
              <w:rPr>
                <w:rFonts w:ascii="Arial" w:eastAsia="Calibri" w:hAnsi="Arial" w:cs="Arial"/>
                <w:bCs/>
                <w:sz w:val="24"/>
                <w:szCs w:val="24"/>
              </w:rPr>
              <w:t xml:space="preserve"> na: </w:t>
            </w:r>
          </w:p>
          <w:p w14:paraId="1697EF1C" w14:textId="233209FC" w:rsidR="00235644" w:rsidRPr="004B0442" w:rsidRDefault="00235644" w:rsidP="00596335">
            <w:pPr>
              <w:pStyle w:val="Akapitzlist"/>
              <w:numPr>
                <w:ilvl w:val="0"/>
                <w:numId w:val="32"/>
              </w:numPr>
              <w:spacing w:after="120" w:line="276" w:lineRule="auto"/>
              <w:contextualSpacing w:val="0"/>
              <w:rPr>
                <w:rFonts w:ascii="Arial" w:hAnsi="Arial" w:cs="Arial"/>
                <w:sz w:val="24"/>
                <w:szCs w:val="24"/>
              </w:rPr>
            </w:pPr>
            <w:r w:rsidRPr="004B0442">
              <w:rPr>
                <w:rFonts w:ascii="Arial" w:hAnsi="Arial" w:cs="Arial"/>
                <w:sz w:val="24"/>
                <w:szCs w:val="24"/>
              </w:rPr>
              <w:t>na obszarze rewitalizacji;</w:t>
            </w:r>
          </w:p>
          <w:p w14:paraId="5DBCC0E3" w14:textId="7BB3EDFE" w:rsidR="00235644" w:rsidRPr="004B0442" w:rsidRDefault="00235644" w:rsidP="00596335">
            <w:pPr>
              <w:pStyle w:val="Akapitzlist"/>
              <w:numPr>
                <w:ilvl w:val="0"/>
                <w:numId w:val="32"/>
              </w:numPr>
              <w:spacing w:after="120" w:line="276" w:lineRule="auto"/>
              <w:contextualSpacing w:val="0"/>
              <w:rPr>
                <w:rFonts w:ascii="Arial" w:hAnsi="Arial" w:cs="Arial"/>
                <w:sz w:val="24"/>
                <w:szCs w:val="24"/>
              </w:rPr>
            </w:pPr>
            <w:r w:rsidRPr="004B0442">
              <w:rPr>
                <w:rFonts w:ascii="Arial" w:hAnsi="Arial" w:cs="Arial"/>
                <w:sz w:val="24"/>
                <w:szCs w:val="24"/>
              </w:rPr>
              <w:t>częściowo na obszarze rewitalizacji lub w bezpośrednim sąsiedztwie obszaru rewitalizacji, lub na obszarze zdegradowanym;</w:t>
            </w:r>
          </w:p>
          <w:p w14:paraId="2D40BBC1" w14:textId="3F76A921" w:rsidR="00235644" w:rsidRPr="004B0442" w:rsidRDefault="00235644" w:rsidP="00596335">
            <w:pPr>
              <w:pStyle w:val="Akapitzlist"/>
              <w:numPr>
                <w:ilvl w:val="0"/>
                <w:numId w:val="32"/>
              </w:numPr>
              <w:spacing w:after="120" w:line="276" w:lineRule="auto"/>
              <w:contextualSpacing w:val="0"/>
              <w:rPr>
                <w:rFonts w:ascii="Arial" w:hAnsi="Arial" w:cs="Arial"/>
                <w:sz w:val="24"/>
                <w:szCs w:val="24"/>
              </w:rPr>
            </w:pPr>
            <w:r w:rsidRPr="004B0442">
              <w:rPr>
                <w:rFonts w:ascii="Arial" w:hAnsi="Arial" w:cs="Arial"/>
                <w:sz w:val="24"/>
                <w:szCs w:val="24"/>
              </w:rPr>
              <w:t>poza obszarami wskazanymi w powyższych warunkach.</w:t>
            </w:r>
          </w:p>
          <w:p w14:paraId="2AB3DBB1" w14:textId="4A518307" w:rsidR="00235644" w:rsidRPr="004B0442"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hAnsi="Arial" w:cs="Arial"/>
                <w:sz w:val="24"/>
                <w:szCs w:val="24"/>
              </w:rPr>
              <w:t xml:space="preserve">projekt ma </w:t>
            </w:r>
            <w:r w:rsidRPr="004B0442">
              <w:rPr>
                <w:rFonts w:ascii="Arial" w:hAnsi="Arial" w:cs="Arial"/>
                <w:b/>
                <w:sz w:val="24"/>
                <w:szCs w:val="24"/>
              </w:rPr>
              <w:t>charakter międzyregionalny lub transnarodowy</w:t>
            </w:r>
            <w:r w:rsidRPr="004B0442">
              <w:rPr>
                <w:rFonts w:ascii="Arial" w:hAnsi="Arial" w:cs="Arial"/>
                <w:sz w:val="24"/>
                <w:szCs w:val="24"/>
              </w:rPr>
              <w:t xml:space="preserve"> polegający m.in. na wymianie doświadczeń, know-how, wykorzystaniu dobrych praktyk w zakresie </w:t>
            </w:r>
            <w:r w:rsidRPr="004B0442">
              <w:rPr>
                <w:rFonts w:ascii="Arial" w:eastAsia="Calibri" w:hAnsi="Arial" w:cs="Arial"/>
                <w:b/>
                <w:sz w:val="24"/>
                <w:szCs w:val="24"/>
              </w:rPr>
              <w:t>odnowy zdegradowanych obszarów miejskich objętych rewitalizacją</w:t>
            </w:r>
            <w:r w:rsidRPr="004B0442">
              <w:rPr>
                <w:rFonts w:ascii="Arial" w:hAnsi="Arial" w:cs="Arial"/>
                <w:sz w:val="24"/>
                <w:szCs w:val="24"/>
              </w:rPr>
              <w:t xml:space="preserve"> stosownie do zakresu realizowanego projektu,</w:t>
            </w:r>
          </w:p>
          <w:p w14:paraId="252B1D9A" w14:textId="50657EF5" w:rsidR="00235644" w:rsidRPr="004B0442"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eastAsia="Calibri" w:hAnsi="Arial" w:cs="Arial"/>
                <w:sz w:val="24"/>
                <w:szCs w:val="24"/>
              </w:rPr>
              <w:t xml:space="preserve">w przypadku jeśli projekt dotyczy obiektów/ infrastruktury/ przestrzeni publicznych – zapewniona będzie </w:t>
            </w:r>
            <w:r w:rsidRPr="004B0442">
              <w:rPr>
                <w:rFonts w:ascii="Arial" w:eastAsia="Calibri" w:hAnsi="Arial" w:cs="Arial"/>
                <w:b/>
                <w:sz w:val="24"/>
                <w:szCs w:val="24"/>
              </w:rPr>
              <w:t>ogólnodostępność</w:t>
            </w:r>
            <w:r w:rsidRPr="004B0442">
              <w:rPr>
                <w:rFonts w:ascii="Arial" w:eastAsia="Calibri" w:hAnsi="Arial" w:cs="Arial"/>
                <w:sz w:val="24"/>
                <w:szCs w:val="24"/>
              </w:rPr>
              <w:t xml:space="preserve">, </w:t>
            </w:r>
          </w:p>
          <w:p w14:paraId="253EC916" w14:textId="12382077" w:rsidR="00235644" w:rsidRPr="004B0442" w:rsidRDefault="00235644" w:rsidP="00596335">
            <w:pPr>
              <w:pStyle w:val="Akapitzlist"/>
              <w:numPr>
                <w:ilvl w:val="0"/>
                <w:numId w:val="26"/>
              </w:numPr>
              <w:spacing w:after="120" w:line="276" w:lineRule="auto"/>
              <w:ind w:left="306"/>
              <w:contextualSpacing w:val="0"/>
              <w:rPr>
                <w:rFonts w:ascii="Arial" w:eastAsia="Calibri" w:hAnsi="Arial" w:cs="Arial"/>
                <w:sz w:val="24"/>
                <w:szCs w:val="24"/>
              </w:rPr>
            </w:pPr>
            <w:r w:rsidRPr="004B0442">
              <w:rPr>
                <w:rFonts w:ascii="Arial" w:eastAsia="Calibri" w:hAnsi="Arial" w:cs="Arial"/>
                <w:sz w:val="24"/>
                <w:szCs w:val="24"/>
              </w:rPr>
              <w:t xml:space="preserve">projekt </w:t>
            </w:r>
            <w:r w:rsidRPr="004B0442">
              <w:rPr>
                <w:rFonts w:ascii="Arial" w:eastAsia="Calibri" w:hAnsi="Arial" w:cs="Arial"/>
                <w:b/>
                <w:sz w:val="24"/>
                <w:szCs w:val="24"/>
              </w:rPr>
              <w:t>jest zgodny z horyzontalną zasadą deinstytucjonalizacji</w:t>
            </w:r>
            <w:r w:rsidRPr="004B0442">
              <w:rPr>
                <w:rFonts w:ascii="Arial" w:eastAsia="Calibri" w:hAnsi="Arial" w:cs="Arial"/>
                <w:sz w:val="24"/>
                <w:szCs w:val="24"/>
              </w:rPr>
              <w:t xml:space="preserve"> </w:t>
            </w:r>
            <w:r w:rsidRPr="004B0442">
              <w:rPr>
                <w:rFonts w:ascii="Arial" w:eastAsia="Calibri" w:hAnsi="Arial" w:cs="Arial"/>
                <w:b/>
                <w:sz w:val="24"/>
                <w:szCs w:val="24"/>
              </w:rPr>
              <w:t>usług</w:t>
            </w:r>
            <w:r w:rsidRPr="004B0442">
              <w:rPr>
                <w:rFonts w:ascii="Arial" w:eastAsia="Calibri" w:hAnsi="Arial" w:cs="Arial"/>
                <w:sz w:val="24"/>
                <w:szCs w:val="24"/>
              </w:rPr>
              <w:t>, tzn. czy nie przewiduje inwestycji w infrastrukturę placówek świadczących całodobową opiekę długoterminową (całodobowe usługi opiekuńcze) w instytucjonalnych formach.</w:t>
            </w:r>
          </w:p>
        </w:tc>
      </w:tr>
      <w:tr w:rsidR="00235644" w:rsidRPr="00B24FB9" w14:paraId="19832DF8"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1CDDA0C" w14:textId="77777777" w:rsidR="00235644" w:rsidRPr="004B0442" w:rsidRDefault="00235644" w:rsidP="00596335">
            <w:pPr>
              <w:spacing w:after="120" w:line="276" w:lineRule="auto"/>
              <w:rPr>
                <w:rFonts w:ascii="Arial" w:hAnsi="Arial" w:cs="Arial"/>
                <w:b/>
                <w:sz w:val="24"/>
                <w:szCs w:val="24"/>
              </w:rPr>
            </w:pPr>
            <w:r w:rsidRPr="004B0442">
              <w:rPr>
                <w:rFonts w:ascii="Arial" w:hAnsi="Arial" w:cs="Arial"/>
                <w:b/>
                <w:sz w:val="24"/>
                <w:szCs w:val="24"/>
              </w:rPr>
              <w:lastRenderedPageBreak/>
              <w:t>Budżet projektu</w:t>
            </w:r>
          </w:p>
          <w:p w14:paraId="2132B86E" w14:textId="669644FA" w:rsidR="00235644" w:rsidRPr="004B0442" w:rsidRDefault="00235644" w:rsidP="00596335">
            <w:pPr>
              <w:spacing w:after="120" w:line="276" w:lineRule="auto"/>
              <w:rPr>
                <w:rFonts w:ascii="Arial" w:hAnsi="Arial" w:cs="Arial"/>
                <w:bCs/>
                <w:sz w:val="24"/>
                <w:szCs w:val="24"/>
              </w:rPr>
            </w:pPr>
            <w:r w:rsidRPr="004B0442">
              <w:rPr>
                <w:rFonts w:ascii="Arial" w:hAnsi="Arial" w:cs="Arial"/>
                <w:bCs/>
                <w:sz w:val="24"/>
                <w:szCs w:val="24"/>
              </w:rPr>
              <w:t xml:space="preserve">Należy pamiętać, że w ramach działania 7.4 IIT </w:t>
            </w:r>
            <w:r w:rsidRPr="004B0442">
              <w:rPr>
                <w:rFonts w:ascii="Arial" w:hAnsi="Arial" w:cs="Arial"/>
                <w:b/>
                <w:bCs/>
                <w:sz w:val="24"/>
                <w:szCs w:val="24"/>
              </w:rPr>
              <w:t>nie będą wspierane</w:t>
            </w:r>
            <w:r w:rsidRPr="004B0442">
              <w:rPr>
                <w:rFonts w:ascii="Arial" w:hAnsi="Arial" w:cs="Arial"/>
                <w:bCs/>
                <w:sz w:val="24"/>
                <w:szCs w:val="24"/>
              </w:rPr>
              <w:t>:</w:t>
            </w:r>
          </w:p>
          <w:p w14:paraId="42857F7B" w14:textId="0936702E"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t xml:space="preserve">projekty obejmujące budowę nowych dróg lub parkingów oraz w odniesieniu do istniejących - zwiększające ich pojemność lub przepustowość </w:t>
            </w:r>
            <w:r w:rsidR="002E752E">
              <w:rPr>
                <w:rFonts w:ascii="Arial" w:hAnsi="Arial" w:cs="Arial"/>
                <w:bCs/>
                <w:sz w:val="24"/>
                <w:szCs w:val="24"/>
              </w:rPr>
              <w:t>lub jakikolwiek</w:t>
            </w:r>
            <w:r w:rsidRPr="004B0442">
              <w:rPr>
                <w:rFonts w:ascii="Arial" w:hAnsi="Arial" w:cs="Arial"/>
                <w:bCs/>
                <w:sz w:val="24"/>
                <w:szCs w:val="24"/>
              </w:rPr>
              <w:t xml:space="preserve"> inny sposób przyczyniające się do zwiększenia natężenia ruchu samochodowego,</w:t>
            </w:r>
          </w:p>
          <w:p w14:paraId="084E0D26" w14:textId="534F7640"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t>inwestycje w elementy infrastruktury drogowej (w tym w parkingi), które nie stanowią nieodłącznego elementu większego projektu a ich koszt przekracza 15% kosztów kwalifikowalnych operacji. Do limitu 15% nie wchodzą elementy infrastruktury drogowej przeznaczone do ruchu pieszego i rowerowego,</w:t>
            </w:r>
          </w:p>
          <w:p w14:paraId="1AD668D7" w14:textId="77777777"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lastRenderedPageBreak/>
              <w:t>inwestycje infrastrukturalne w placówki świadczące całodobową opiekę długoterminową w instytucjonalnych formach, infrastruktura ochrony zdrowia,</w:t>
            </w:r>
          </w:p>
          <w:p w14:paraId="4021F699" w14:textId="77777777"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t>projekty związane z budową nowych budynków,</w:t>
            </w:r>
          </w:p>
          <w:p w14:paraId="19C3E0A5" w14:textId="77777777"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t>inwestycje w jednorodzinnych budynkach mieszkalnych,</w:t>
            </w:r>
          </w:p>
          <w:p w14:paraId="4A256F72" w14:textId="77777777"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t>inwestycje w budynki/pomieszczenia służące funkcjom administracyjno-zarządczym organów administracji publicznej,</w:t>
            </w:r>
          </w:p>
          <w:p w14:paraId="083B7166" w14:textId="77777777"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t>obiekty hotelarskie/ noclegowe, parki rozrywki, aquaparki,</w:t>
            </w:r>
          </w:p>
          <w:p w14:paraId="25506D70" w14:textId="27A77BDD" w:rsidR="00235644" w:rsidRPr="004B0442" w:rsidRDefault="00235644" w:rsidP="00596335">
            <w:pPr>
              <w:pStyle w:val="Akapitzlist"/>
              <w:numPr>
                <w:ilvl w:val="0"/>
                <w:numId w:val="40"/>
              </w:numPr>
              <w:spacing w:after="120" w:line="276" w:lineRule="auto"/>
              <w:contextualSpacing w:val="0"/>
              <w:rPr>
                <w:rFonts w:ascii="Arial" w:hAnsi="Arial" w:cs="Arial"/>
                <w:bCs/>
                <w:sz w:val="24"/>
                <w:szCs w:val="24"/>
              </w:rPr>
            </w:pPr>
            <w:r w:rsidRPr="004B0442">
              <w:rPr>
                <w:rFonts w:ascii="Arial" w:hAnsi="Arial" w:cs="Arial"/>
                <w:bCs/>
                <w:sz w:val="24"/>
                <w:szCs w:val="24"/>
              </w:rPr>
              <w:t>inwestycje z zakresu infrastruktury sportowej, tj. infrastruktury rozgrywek zawodów sportowych oraz wykorzystywanej do prowadzenia działalności przez kluby sportowe (w szczególności: hale sportowe, sale gimnastyczne, boiska, lodowiska, kryte baseny), szkolne obiekty sportowe.</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55C116A9" w14:textId="77777777" w:rsidR="00F97B71" w:rsidRDefault="00F97B71" w:rsidP="00D748F3">
      <w:pPr>
        <w:pStyle w:val="Nagwek2"/>
        <w:numPr>
          <w:ilvl w:val="0"/>
          <w:numId w:val="30"/>
        </w:numPr>
        <w:sectPr w:rsidR="00F97B71" w:rsidSect="00A07FB2">
          <w:footerReference w:type="default" r:id="rId18"/>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9"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596335">
            <w:pPr>
              <w:pStyle w:val="Akapitzlist"/>
              <w:numPr>
                <w:ilvl w:val="0"/>
                <w:numId w:val="9"/>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596335">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596335">
            <w:pPr>
              <w:pStyle w:val="Akapitzlist"/>
              <w:numPr>
                <w:ilvl w:val="0"/>
                <w:numId w:val="18"/>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596335">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596335">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596335">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4F293233" w:rsidR="00923DE8" w:rsidRPr="00E4505B" w:rsidRDefault="00923DE8" w:rsidP="00596335">
            <w:pPr>
              <w:pStyle w:val="Akapitzlist"/>
              <w:numPr>
                <w:ilvl w:val="0"/>
                <w:numId w:val="15"/>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D157C">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596335">
            <w:pPr>
              <w:pStyle w:val="Akapitzlist"/>
              <w:numPr>
                <w:ilvl w:val="0"/>
                <w:numId w:val="21"/>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596335">
            <w:pPr>
              <w:pStyle w:val="Akapitzlist"/>
              <w:numPr>
                <w:ilvl w:val="0"/>
                <w:numId w:val="27"/>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596335">
            <w:pPr>
              <w:pStyle w:val="Akapitzlist"/>
              <w:numPr>
                <w:ilvl w:val="0"/>
                <w:numId w:val="27"/>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596335">
            <w:pPr>
              <w:pStyle w:val="Akapitzlist"/>
              <w:numPr>
                <w:ilvl w:val="0"/>
                <w:numId w:val="27"/>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596335">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66F9A3FC" w:rsidR="003007FB" w:rsidRDefault="003007FB" w:rsidP="00596335">
            <w:pPr>
              <w:pStyle w:val="Akapitzlist"/>
              <w:numPr>
                <w:ilvl w:val="0"/>
                <w:numId w:val="14"/>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D157C">
              <w:rPr>
                <w:rFonts w:ascii="Arial" w:hAnsi="Arial" w:cs="Arial"/>
                <w:sz w:val="24"/>
                <w:szCs w:val="24"/>
              </w:rPr>
              <w:t>60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596335">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596335">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596335">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596335">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596335">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27C3DC35" w:rsidR="00923DE8" w:rsidRPr="00E4505B" w:rsidRDefault="00923DE8" w:rsidP="00596335">
            <w:pPr>
              <w:pStyle w:val="Akapitzlist"/>
              <w:numPr>
                <w:ilvl w:val="0"/>
                <w:numId w:val="14"/>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D157C">
              <w:rPr>
                <w:rFonts w:ascii="Arial" w:hAnsi="Arial" w:cs="Arial"/>
                <w:sz w:val="24"/>
                <w:szCs w:val="24"/>
              </w:rPr>
              <w:t>60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596335">
            <w:pPr>
              <w:pStyle w:val="Akapitzlist"/>
              <w:numPr>
                <w:ilvl w:val="0"/>
                <w:numId w:val="13"/>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596335">
            <w:pPr>
              <w:pStyle w:val="Akapitzlist"/>
              <w:numPr>
                <w:ilvl w:val="0"/>
                <w:numId w:val="21"/>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B44006A" w14:textId="330D0D7B" w:rsidR="00596335" w:rsidRPr="006C58FE"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20"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16CAE74D" w14:textId="77777777" w:rsidR="00596335" w:rsidRPr="00511627" w:rsidRDefault="00596335" w:rsidP="00596335">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2AD0D034" w14:textId="0118309F" w:rsidR="00596335" w:rsidRPr="00362733" w:rsidRDefault="00596335" w:rsidP="00596335">
            <w:pPr>
              <w:pStyle w:val="Akapitzlist"/>
              <w:numPr>
                <w:ilvl w:val="0"/>
                <w:numId w:val="13"/>
              </w:numPr>
              <w:spacing w:line="276" w:lineRule="auto"/>
              <w:contextualSpacing w:val="0"/>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643886B" w14:textId="77777777" w:rsidTr="00F97B71">
        <w:tc>
          <w:tcPr>
            <w:tcW w:w="643" w:type="dxa"/>
          </w:tcPr>
          <w:p w14:paraId="2EEACD83"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596335">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76AC60CD" w:rsidR="00923DE8" w:rsidRPr="00E4505B" w:rsidRDefault="00923DE8" w:rsidP="00596335">
            <w:pPr>
              <w:pStyle w:val="Akapitzlist"/>
              <w:numPr>
                <w:ilvl w:val="0"/>
                <w:numId w:val="12"/>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D157C">
              <w:rPr>
                <w:rFonts w:ascii="Arial" w:hAnsi="Arial" w:cs="Arial"/>
                <w:sz w:val="24"/>
                <w:szCs w:val="24"/>
              </w:rPr>
              <w:t>60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596335">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596335">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596335">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596335">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596335">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596335">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596335">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596335">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596335">
            <w:pPr>
              <w:pStyle w:val="Akapitzlist"/>
              <w:numPr>
                <w:ilvl w:val="0"/>
                <w:numId w:val="5"/>
              </w:numPr>
              <w:spacing w:line="276" w:lineRule="auto"/>
              <w:contextualSpacing w:val="0"/>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596335">
            <w:pPr>
              <w:pStyle w:val="Akapitzlist"/>
              <w:numPr>
                <w:ilvl w:val="0"/>
                <w:numId w:val="5"/>
              </w:numPr>
              <w:spacing w:line="276" w:lineRule="auto"/>
              <w:contextualSpacing w:val="0"/>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596335">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596335">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596335">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xml:space="preserve">/ decyzje </w:t>
            </w:r>
            <w:r w:rsidRPr="003B0135">
              <w:rPr>
                <w:rFonts w:ascii="Arial" w:hAnsi="Arial" w:cs="Arial"/>
                <w:sz w:val="24"/>
                <w:szCs w:val="24"/>
              </w:rPr>
              <w:lastRenderedPageBreak/>
              <w:t>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596335">
            <w:pPr>
              <w:pStyle w:val="Akapitzlist"/>
              <w:numPr>
                <w:ilvl w:val="0"/>
                <w:numId w:val="10"/>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596335">
            <w:pPr>
              <w:numPr>
                <w:ilvl w:val="0"/>
                <w:numId w:val="10"/>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596335">
            <w:pPr>
              <w:pStyle w:val="Akapitzlist"/>
              <w:numPr>
                <w:ilvl w:val="0"/>
                <w:numId w:val="10"/>
              </w:numPr>
              <w:spacing w:line="276" w:lineRule="auto"/>
              <w:contextualSpacing w:val="0"/>
              <w:rPr>
                <w:rFonts w:ascii="Arial" w:hAnsi="Arial" w:cs="Arial"/>
                <w:sz w:val="24"/>
                <w:szCs w:val="24"/>
              </w:rPr>
            </w:pPr>
            <w:r>
              <w:rPr>
                <w:rFonts w:ascii="Arial" w:hAnsi="Arial" w:cs="Arial"/>
                <w:sz w:val="24"/>
                <w:szCs w:val="24"/>
              </w:rPr>
              <w:lastRenderedPageBreak/>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596335">
            <w:pPr>
              <w:pStyle w:val="Akapitzlist"/>
              <w:numPr>
                <w:ilvl w:val="0"/>
                <w:numId w:val="8"/>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596335">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596335">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21"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596335">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596335">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596335">
            <w:pPr>
              <w:pStyle w:val="Akapitzlist"/>
              <w:numPr>
                <w:ilvl w:val="0"/>
                <w:numId w:val="7"/>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596335">
            <w:pPr>
              <w:pStyle w:val="Akapitzlist"/>
              <w:numPr>
                <w:ilvl w:val="0"/>
                <w:numId w:val="8"/>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596335">
            <w:pPr>
              <w:pStyle w:val="Akapitzlist"/>
              <w:numPr>
                <w:ilvl w:val="0"/>
                <w:numId w:val="8"/>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596335">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596335">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 xml:space="preserve">Jednostki sektora finansów publicznych zwolnione są z obowiązku przedkładania dokumentów potwierdzających zabezpieczenie </w:t>
            </w:r>
            <w:r w:rsidRPr="00ED2EEF">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596335">
            <w:pPr>
              <w:pStyle w:val="Akapitzlist"/>
              <w:numPr>
                <w:ilvl w:val="0"/>
                <w:numId w:val="19"/>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5AF084C9" w14:textId="3CAD33DF" w:rsidR="00923DE8" w:rsidRPr="00E4505B" w:rsidRDefault="00923DE8" w:rsidP="00596335">
            <w:pPr>
              <w:pStyle w:val="Akapitzlist"/>
              <w:numPr>
                <w:ilvl w:val="0"/>
                <w:numId w:val="19"/>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D157C">
              <w:rPr>
                <w:rFonts w:ascii="Arial" w:hAnsi="Arial" w:cs="Arial"/>
                <w:sz w:val="24"/>
                <w:szCs w:val="24"/>
              </w:rPr>
              <w:t>60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596335">
            <w:pPr>
              <w:pStyle w:val="Akapitzlist"/>
              <w:numPr>
                <w:ilvl w:val="0"/>
                <w:numId w:val="21"/>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lastRenderedPageBreak/>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596335">
            <w:pPr>
              <w:numPr>
                <w:ilvl w:val="0"/>
                <w:numId w:val="28"/>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596335">
            <w:pPr>
              <w:numPr>
                <w:ilvl w:val="0"/>
                <w:numId w:val="28"/>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596335">
            <w:pPr>
              <w:numPr>
                <w:ilvl w:val="0"/>
                <w:numId w:val="28"/>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42636430" w:rsidR="007A4890" w:rsidRPr="00083977"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lastRenderedPageBreak/>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596335">
            <w:pPr>
              <w:pStyle w:val="Akapitzlist"/>
              <w:numPr>
                <w:ilvl w:val="0"/>
                <w:numId w:val="8"/>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596335">
            <w:pPr>
              <w:pStyle w:val="Akapitzlist"/>
              <w:numPr>
                <w:ilvl w:val="0"/>
                <w:numId w:val="8"/>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596335">
            <w:pPr>
              <w:pStyle w:val="Akapitzlist"/>
              <w:numPr>
                <w:ilvl w:val="0"/>
                <w:numId w:val="21"/>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596335">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596335">
            <w:pPr>
              <w:pStyle w:val="Akapitzlist"/>
              <w:numPr>
                <w:ilvl w:val="0"/>
                <w:numId w:val="21"/>
              </w:numPr>
              <w:spacing w:line="276" w:lineRule="auto"/>
              <w:contextualSpacing w:val="0"/>
              <w:rPr>
                <w:rFonts w:ascii="Arial" w:hAnsi="Arial" w:cs="Arial"/>
                <w:sz w:val="24"/>
                <w:szCs w:val="24"/>
              </w:rPr>
            </w:pPr>
          </w:p>
        </w:tc>
        <w:tc>
          <w:tcPr>
            <w:tcW w:w="7437" w:type="dxa"/>
          </w:tcPr>
          <w:p w14:paraId="662B4F66" w14:textId="255B76A7" w:rsidR="00EF053B" w:rsidRDefault="00EF053B" w:rsidP="00596335">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r w:rsidR="00222C96" w:rsidRPr="00222C96">
              <w:rPr>
                <w:rFonts w:ascii="Arial" w:hAnsi="Arial" w:cs="Arial"/>
                <w:sz w:val="24"/>
                <w:szCs w:val="24"/>
              </w:rPr>
              <w:t>Dokument należy zamieścić w miejscu i w sposób określony w Instrukcji przygotowania wniosku o dofinansowanie w systemie IGA w Sekcji O ANALIZA FINANSOWA.</w:t>
            </w:r>
          </w:p>
          <w:p w14:paraId="048D1ECC" w14:textId="2691F8BD" w:rsidR="00EF053B" w:rsidRDefault="00EF053B" w:rsidP="00596335">
            <w:pPr>
              <w:pStyle w:val="Akapitzlist"/>
              <w:spacing w:line="276" w:lineRule="auto"/>
              <w:ind w:left="0"/>
              <w:contextualSpacing w:val="0"/>
              <w:rPr>
                <w:rFonts w:ascii="Arial" w:hAnsi="Arial" w:cs="Arial"/>
                <w:sz w:val="24"/>
                <w:szCs w:val="24"/>
              </w:rPr>
            </w:pPr>
            <w:r w:rsidRPr="003E7584">
              <w:rPr>
                <w:rFonts w:ascii="Arial" w:hAnsi="Arial" w:cs="Arial"/>
                <w:sz w:val="24"/>
                <w:szCs w:val="24"/>
              </w:rPr>
              <w:t xml:space="preserve">Uwaga, w bieżącym naborze </w:t>
            </w:r>
            <w:r w:rsidRPr="003E7584">
              <w:rPr>
                <w:rFonts w:ascii="Arial" w:hAnsi="Arial" w:cs="Arial"/>
                <w:b/>
                <w:sz w:val="24"/>
                <w:szCs w:val="24"/>
              </w:rPr>
              <w:t>wszyscy Wnioskodawcy</w:t>
            </w:r>
            <w:r w:rsidRPr="003E7584">
              <w:rPr>
                <w:rFonts w:ascii="Arial" w:hAnsi="Arial" w:cs="Arial"/>
                <w:sz w:val="24"/>
                <w:szCs w:val="24"/>
              </w:rPr>
              <w:t xml:space="preserve"> są zobligowani do wyliczeń wskaźników efektywności finansowej ze względu na konieczność weryfikacji spełnienia kryterium finansowego pn</w:t>
            </w:r>
            <w:r>
              <w:rPr>
                <w:rFonts w:ascii="Arial" w:hAnsi="Arial" w:cs="Arial"/>
                <w:sz w:val="24"/>
                <w:szCs w:val="24"/>
              </w:rPr>
              <w:t>.</w:t>
            </w:r>
            <w:r w:rsidRPr="003E7584">
              <w:rPr>
                <w:rFonts w:ascii="Arial" w:hAnsi="Arial" w:cs="Arial"/>
                <w:sz w:val="24"/>
                <w:szCs w:val="24"/>
              </w:rPr>
              <w:t xml:space="preserve"> </w:t>
            </w:r>
            <w:r w:rsidRPr="000D3333">
              <w:rPr>
                <w:rFonts w:ascii="Arial" w:hAnsi="Arial" w:cs="Arial"/>
                <w:b/>
                <w:sz w:val="24"/>
                <w:szCs w:val="24"/>
              </w:rPr>
              <w:t>"Nieefektywność finansowa projektu".</w:t>
            </w:r>
          </w:p>
          <w:p w14:paraId="1C2596E5" w14:textId="003ECEB8" w:rsidR="00EF053B" w:rsidRDefault="00EF053B" w:rsidP="00596335">
            <w:pPr>
              <w:pStyle w:val="Akapitzlist"/>
              <w:spacing w:line="276" w:lineRule="auto"/>
              <w:ind w:left="0"/>
              <w:contextualSpacing w:val="0"/>
              <w:rPr>
                <w:rFonts w:ascii="Arial" w:hAnsi="Arial" w:cs="Arial"/>
                <w:b/>
                <w:sz w:val="24"/>
                <w:szCs w:val="24"/>
              </w:rPr>
            </w:pPr>
          </w:p>
        </w:tc>
        <w:tc>
          <w:tcPr>
            <w:tcW w:w="5812" w:type="dxa"/>
          </w:tcPr>
          <w:p w14:paraId="691A8DE7" w14:textId="77777777" w:rsidR="00ED2EEF" w:rsidRDefault="00ED2EEF" w:rsidP="00596335">
            <w:pPr>
              <w:pStyle w:val="Akapitzlist"/>
              <w:numPr>
                <w:ilvl w:val="0"/>
                <w:numId w:val="8"/>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D748F3">
      <w:pPr>
        <w:pStyle w:val="Nagwek2"/>
        <w:numPr>
          <w:ilvl w:val="0"/>
          <w:numId w:val="21"/>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2255E8">
      <w:pPr>
        <w:pStyle w:val="Akapitzlist"/>
        <w:numPr>
          <w:ilvl w:val="0"/>
          <w:numId w:val="2"/>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2255E8">
      <w:pPr>
        <w:pStyle w:val="Akapitzlist"/>
        <w:numPr>
          <w:ilvl w:val="0"/>
          <w:numId w:val="2"/>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2255E8">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6D29B7">
      <w:pPr>
        <w:pStyle w:val="Akapitzlist"/>
        <w:numPr>
          <w:ilvl w:val="0"/>
          <w:numId w:val="2"/>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2255E8">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2255E8">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2255E8">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2255E8">
      <w:pPr>
        <w:numPr>
          <w:ilvl w:val="0"/>
          <w:numId w:val="4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2255E8">
      <w:pPr>
        <w:numPr>
          <w:ilvl w:val="0"/>
          <w:numId w:val="4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2255E8">
      <w:pPr>
        <w:numPr>
          <w:ilvl w:val="0"/>
          <w:numId w:val="4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2255E8">
      <w:pPr>
        <w:numPr>
          <w:ilvl w:val="0"/>
          <w:numId w:val="4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596335" w:rsidRDefault="00596335" w:rsidP="00A07FB2">
      <w:pPr>
        <w:spacing w:after="0" w:line="240" w:lineRule="auto"/>
      </w:pPr>
      <w:r>
        <w:separator/>
      </w:r>
    </w:p>
  </w:endnote>
  <w:endnote w:type="continuationSeparator" w:id="0">
    <w:p w14:paraId="135E6E50" w14:textId="77777777" w:rsidR="00596335" w:rsidRDefault="0059633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06388B3A" w:rsidR="00596335" w:rsidRDefault="00596335">
        <w:pPr>
          <w:pStyle w:val="Stopka"/>
          <w:jc w:val="center"/>
        </w:pPr>
        <w:r>
          <w:fldChar w:fldCharType="begin"/>
        </w:r>
        <w:r>
          <w:instrText>PAGE   \* MERGEFORMAT</w:instrText>
        </w:r>
        <w:r>
          <w:fldChar w:fldCharType="separate"/>
        </w:r>
        <w:r w:rsidR="00097589">
          <w:rPr>
            <w:noProof/>
          </w:rPr>
          <w:t>36</w:t>
        </w:r>
        <w:r>
          <w:fldChar w:fldCharType="end"/>
        </w:r>
      </w:p>
    </w:sdtContent>
  </w:sdt>
  <w:p w14:paraId="16EA18CF" w14:textId="77777777" w:rsidR="00596335" w:rsidRDefault="00596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596335" w:rsidRDefault="00596335" w:rsidP="00A07FB2">
      <w:pPr>
        <w:spacing w:after="0" w:line="240" w:lineRule="auto"/>
      </w:pPr>
      <w:r>
        <w:separator/>
      </w:r>
    </w:p>
  </w:footnote>
  <w:footnote w:type="continuationSeparator" w:id="0">
    <w:p w14:paraId="68CEADA6" w14:textId="77777777" w:rsidR="00596335" w:rsidRDefault="00596335" w:rsidP="00A07FB2">
      <w:pPr>
        <w:spacing w:after="0" w:line="240" w:lineRule="auto"/>
      </w:pPr>
      <w:r>
        <w:continuationSeparator/>
      </w:r>
    </w:p>
  </w:footnote>
  <w:footnote w:id="1">
    <w:p w14:paraId="2E2BB18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596335" w:rsidRPr="0004312A" w:rsidRDefault="00596335"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596335" w:rsidRDefault="00596335"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596335" w:rsidRDefault="00596335"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A06F65"/>
    <w:multiLevelType w:val="hybridMultilevel"/>
    <w:tmpl w:val="89CE46A6"/>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AB70CD"/>
    <w:multiLevelType w:val="hybridMultilevel"/>
    <w:tmpl w:val="7206C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DB0E51"/>
    <w:multiLevelType w:val="hybridMultilevel"/>
    <w:tmpl w:val="D892F5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C47599"/>
    <w:multiLevelType w:val="hybridMultilevel"/>
    <w:tmpl w:val="652245D8"/>
    <w:lvl w:ilvl="0" w:tplc="60749F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3800CA"/>
    <w:multiLevelType w:val="hybridMultilevel"/>
    <w:tmpl w:val="EFAC467E"/>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29822AEC"/>
    <w:multiLevelType w:val="hybridMultilevel"/>
    <w:tmpl w:val="DC680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CA6812"/>
    <w:multiLevelType w:val="hybridMultilevel"/>
    <w:tmpl w:val="6F101956"/>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CE34C5"/>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0C630A0"/>
    <w:multiLevelType w:val="hybridMultilevel"/>
    <w:tmpl w:val="5E3A6E36"/>
    <w:lvl w:ilvl="0" w:tplc="33408D7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5F74A0A"/>
    <w:multiLevelType w:val="hybridMultilevel"/>
    <w:tmpl w:val="50D67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C94EE2"/>
    <w:multiLevelType w:val="hybridMultilevel"/>
    <w:tmpl w:val="80800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182146"/>
    <w:multiLevelType w:val="hybridMultilevel"/>
    <w:tmpl w:val="E35CD32C"/>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C1425B"/>
    <w:multiLevelType w:val="hybridMultilevel"/>
    <w:tmpl w:val="4C8CF4FA"/>
    <w:lvl w:ilvl="0" w:tplc="D1789574">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1BA264E"/>
    <w:multiLevelType w:val="hybridMultilevel"/>
    <w:tmpl w:val="03E00072"/>
    <w:lvl w:ilvl="0" w:tplc="4E14BF58">
      <w:start w:val="1"/>
      <w:numFmt w:val="decimal"/>
      <w:lvlText w:val="%1)"/>
      <w:lvlJc w:val="left"/>
      <w:pPr>
        <w:ind w:left="502" w:hanging="360"/>
      </w:pPr>
      <w:rPr>
        <w:rFonts w:ascii="Arial" w:eastAsia="Calibri" w:hAnsi="Arial" w:cs="Arial"/>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2C2B53"/>
    <w:multiLevelType w:val="hybridMultilevel"/>
    <w:tmpl w:val="939A1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7F1008A"/>
    <w:multiLevelType w:val="hybridMultilevel"/>
    <w:tmpl w:val="BDD29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8295840"/>
    <w:multiLevelType w:val="hybridMultilevel"/>
    <w:tmpl w:val="032AC540"/>
    <w:lvl w:ilvl="0" w:tplc="C36C9DC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067A96"/>
    <w:multiLevelType w:val="hybridMultilevel"/>
    <w:tmpl w:val="7206C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441DB9"/>
    <w:multiLevelType w:val="hybridMultilevel"/>
    <w:tmpl w:val="C8784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C27333"/>
    <w:multiLevelType w:val="hybridMultilevel"/>
    <w:tmpl w:val="82A69D3C"/>
    <w:lvl w:ilvl="0" w:tplc="04150001">
      <w:start w:val="1"/>
      <w:numFmt w:val="bullet"/>
      <w:lvlText w:val=""/>
      <w:lvlJc w:val="left"/>
      <w:pPr>
        <w:ind w:left="720" w:hanging="360"/>
      </w:pPr>
      <w:rPr>
        <w:rFonts w:ascii="Symbol" w:hAnsi="Symbol" w:hint="default"/>
      </w:rPr>
    </w:lvl>
    <w:lvl w:ilvl="1" w:tplc="70B2E038">
      <w:numFmt w:val="bullet"/>
      <w:lvlText w:val="•"/>
      <w:lvlJc w:val="left"/>
      <w:pPr>
        <w:ind w:left="1785" w:hanging="705"/>
      </w:pPr>
      <w:rPr>
        <w:rFonts w:ascii="Arial" w:eastAsia="Calibri" w:hAnsi="Aria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5D2489"/>
    <w:multiLevelType w:val="hybridMultilevel"/>
    <w:tmpl w:val="98A8E9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4AB077C"/>
    <w:multiLevelType w:val="hybridMultilevel"/>
    <w:tmpl w:val="B1407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8BC1AC1"/>
    <w:multiLevelType w:val="hybridMultilevel"/>
    <w:tmpl w:val="4350DEE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F00852"/>
    <w:multiLevelType w:val="hybridMultilevel"/>
    <w:tmpl w:val="3C84FC86"/>
    <w:lvl w:ilvl="0" w:tplc="3EB28CDC">
      <w:start w:val="1"/>
      <w:numFmt w:val="decimal"/>
      <w:lvlText w:val="%1)"/>
      <w:lvlJc w:val="left"/>
      <w:pPr>
        <w:ind w:left="360" w:hanging="360"/>
      </w:pPr>
      <w:rPr>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20"/>
  </w:num>
  <w:num w:numId="4">
    <w:abstractNumId w:val="0"/>
  </w:num>
  <w:num w:numId="5">
    <w:abstractNumId w:val="51"/>
  </w:num>
  <w:num w:numId="6">
    <w:abstractNumId w:val="54"/>
  </w:num>
  <w:num w:numId="7">
    <w:abstractNumId w:val="37"/>
  </w:num>
  <w:num w:numId="8">
    <w:abstractNumId w:val="21"/>
  </w:num>
  <w:num w:numId="9">
    <w:abstractNumId w:val="45"/>
  </w:num>
  <w:num w:numId="10">
    <w:abstractNumId w:val="25"/>
  </w:num>
  <w:num w:numId="11">
    <w:abstractNumId w:val="31"/>
  </w:num>
  <w:num w:numId="12">
    <w:abstractNumId w:val="55"/>
  </w:num>
  <w:num w:numId="13">
    <w:abstractNumId w:val="22"/>
  </w:num>
  <w:num w:numId="14">
    <w:abstractNumId w:val="44"/>
  </w:num>
  <w:num w:numId="15">
    <w:abstractNumId w:val="5"/>
  </w:num>
  <w:num w:numId="16">
    <w:abstractNumId w:val="43"/>
  </w:num>
  <w:num w:numId="17">
    <w:abstractNumId w:val="18"/>
  </w:num>
  <w:num w:numId="18">
    <w:abstractNumId w:val="9"/>
  </w:num>
  <w:num w:numId="19">
    <w:abstractNumId w:val="19"/>
  </w:num>
  <w:num w:numId="20">
    <w:abstractNumId w:val="13"/>
  </w:num>
  <w:num w:numId="21">
    <w:abstractNumId w:val="41"/>
  </w:num>
  <w:num w:numId="22">
    <w:abstractNumId w:val="23"/>
  </w:num>
  <w:num w:numId="23">
    <w:abstractNumId w:val="7"/>
  </w:num>
  <w:num w:numId="24">
    <w:abstractNumId w:val="16"/>
  </w:num>
  <w:num w:numId="25">
    <w:abstractNumId w:val="32"/>
  </w:num>
  <w:num w:numId="26">
    <w:abstractNumId w:val="42"/>
  </w:num>
  <w:num w:numId="27">
    <w:abstractNumId w:val="46"/>
  </w:num>
  <w:num w:numId="28">
    <w:abstractNumId w:val="11"/>
  </w:num>
  <w:num w:numId="29">
    <w:abstractNumId w:val="34"/>
  </w:num>
  <w:num w:numId="30">
    <w:abstractNumId w:val="35"/>
  </w:num>
  <w:num w:numId="31">
    <w:abstractNumId w:val="33"/>
  </w:num>
  <w:num w:numId="32">
    <w:abstractNumId w:val="26"/>
  </w:num>
  <w:num w:numId="33">
    <w:abstractNumId w:val="4"/>
  </w:num>
  <w:num w:numId="34">
    <w:abstractNumId w:val="2"/>
  </w:num>
  <w:num w:numId="35">
    <w:abstractNumId w:val="1"/>
  </w:num>
  <w:num w:numId="36">
    <w:abstractNumId w:val="38"/>
  </w:num>
  <w:num w:numId="37">
    <w:abstractNumId w:val="48"/>
  </w:num>
  <w:num w:numId="38">
    <w:abstractNumId w:val="49"/>
  </w:num>
  <w:num w:numId="39">
    <w:abstractNumId w:val="50"/>
  </w:num>
  <w:num w:numId="40">
    <w:abstractNumId w:val="36"/>
  </w:num>
  <w:num w:numId="41">
    <w:abstractNumId w:val="53"/>
  </w:num>
  <w:num w:numId="42">
    <w:abstractNumId w:val="3"/>
  </w:num>
  <w:num w:numId="43">
    <w:abstractNumId w:val="40"/>
  </w:num>
  <w:num w:numId="44">
    <w:abstractNumId w:val="28"/>
  </w:num>
  <w:num w:numId="45">
    <w:abstractNumId w:val="10"/>
  </w:num>
  <w:num w:numId="46">
    <w:abstractNumId w:val="39"/>
  </w:num>
  <w:num w:numId="47">
    <w:abstractNumId w:val="14"/>
  </w:num>
  <w:num w:numId="48">
    <w:abstractNumId w:val="27"/>
  </w:num>
  <w:num w:numId="49">
    <w:abstractNumId w:val="30"/>
  </w:num>
  <w:num w:numId="50">
    <w:abstractNumId w:val="8"/>
  </w:num>
  <w:num w:numId="51">
    <w:abstractNumId w:val="52"/>
  </w:num>
  <w:num w:numId="52">
    <w:abstractNumId w:val="17"/>
  </w:num>
  <w:num w:numId="53">
    <w:abstractNumId w:val="15"/>
  </w:num>
  <w:num w:numId="54">
    <w:abstractNumId w:val="12"/>
  </w:num>
  <w:num w:numId="55">
    <w:abstractNumId w:val="47"/>
  </w:num>
  <w:num w:numId="56">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7589"/>
    <w:rsid w:val="00097C70"/>
    <w:rsid w:val="000A09B7"/>
    <w:rsid w:val="000A4B6F"/>
    <w:rsid w:val="000A7F08"/>
    <w:rsid w:val="000B04C8"/>
    <w:rsid w:val="000B1DB2"/>
    <w:rsid w:val="000C1BC8"/>
    <w:rsid w:val="000C7A1D"/>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76BC"/>
    <w:rsid w:val="001B5681"/>
    <w:rsid w:val="001C4C64"/>
    <w:rsid w:val="001D44C7"/>
    <w:rsid w:val="001D5550"/>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3DFB"/>
    <w:rsid w:val="002D7741"/>
    <w:rsid w:val="002E3A0C"/>
    <w:rsid w:val="002E42E5"/>
    <w:rsid w:val="002E752E"/>
    <w:rsid w:val="002F014C"/>
    <w:rsid w:val="002F3178"/>
    <w:rsid w:val="002F6BFC"/>
    <w:rsid w:val="003007FB"/>
    <w:rsid w:val="003131A9"/>
    <w:rsid w:val="00317DF0"/>
    <w:rsid w:val="003211B3"/>
    <w:rsid w:val="00330B5C"/>
    <w:rsid w:val="0033421C"/>
    <w:rsid w:val="0033574F"/>
    <w:rsid w:val="00337F14"/>
    <w:rsid w:val="003454AB"/>
    <w:rsid w:val="00346C8E"/>
    <w:rsid w:val="00350BCA"/>
    <w:rsid w:val="00356213"/>
    <w:rsid w:val="003576A5"/>
    <w:rsid w:val="003624AA"/>
    <w:rsid w:val="00362733"/>
    <w:rsid w:val="00374916"/>
    <w:rsid w:val="00375416"/>
    <w:rsid w:val="0037621F"/>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8F3"/>
    <w:rsid w:val="0046473D"/>
    <w:rsid w:val="00465952"/>
    <w:rsid w:val="00477EBA"/>
    <w:rsid w:val="0048295C"/>
    <w:rsid w:val="00490004"/>
    <w:rsid w:val="00493D45"/>
    <w:rsid w:val="00493DD3"/>
    <w:rsid w:val="00497079"/>
    <w:rsid w:val="004A2022"/>
    <w:rsid w:val="004A3F38"/>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676B"/>
    <w:rsid w:val="004F6ACA"/>
    <w:rsid w:val="00501944"/>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39E8"/>
    <w:rsid w:val="00630642"/>
    <w:rsid w:val="00630A1B"/>
    <w:rsid w:val="00643C09"/>
    <w:rsid w:val="00646DC7"/>
    <w:rsid w:val="00654C98"/>
    <w:rsid w:val="00656164"/>
    <w:rsid w:val="00656FDF"/>
    <w:rsid w:val="0066072E"/>
    <w:rsid w:val="006626FC"/>
    <w:rsid w:val="006640AE"/>
    <w:rsid w:val="00664305"/>
    <w:rsid w:val="006726B9"/>
    <w:rsid w:val="00673063"/>
    <w:rsid w:val="00673310"/>
    <w:rsid w:val="00674A45"/>
    <w:rsid w:val="0067620E"/>
    <w:rsid w:val="006854E0"/>
    <w:rsid w:val="00690D60"/>
    <w:rsid w:val="00692418"/>
    <w:rsid w:val="00694292"/>
    <w:rsid w:val="00694D48"/>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7A97"/>
    <w:rsid w:val="0084582B"/>
    <w:rsid w:val="00853728"/>
    <w:rsid w:val="00854D1F"/>
    <w:rsid w:val="00861799"/>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D21"/>
    <w:rsid w:val="008E5F63"/>
    <w:rsid w:val="008E78CF"/>
    <w:rsid w:val="008F1C7F"/>
    <w:rsid w:val="008F5DAA"/>
    <w:rsid w:val="00906DBB"/>
    <w:rsid w:val="0091491F"/>
    <w:rsid w:val="009167E1"/>
    <w:rsid w:val="00916EE6"/>
    <w:rsid w:val="00923DE8"/>
    <w:rsid w:val="0092502E"/>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D02F9"/>
    <w:rsid w:val="009D2F06"/>
    <w:rsid w:val="009D3372"/>
    <w:rsid w:val="009E5720"/>
    <w:rsid w:val="009F027D"/>
    <w:rsid w:val="009F0BE3"/>
    <w:rsid w:val="009F3E85"/>
    <w:rsid w:val="009F4ED5"/>
    <w:rsid w:val="00A01CC2"/>
    <w:rsid w:val="00A07FB2"/>
    <w:rsid w:val="00A135FA"/>
    <w:rsid w:val="00A20604"/>
    <w:rsid w:val="00A22717"/>
    <w:rsid w:val="00A24214"/>
    <w:rsid w:val="00A268D9"/>
    <w:rsid w:val="00A37F3E"/>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D1C20"/>
    <w:rsid w:val="00AD1E5D"/>
    <w:rsid w:val="00AD23B8"/>
    <w:rsid w:val="00AD24C8"/>
    <w:rsid w:val="00AD35D0"/>
    <w:rsid w:val="00AD5EE0"/>
    <w:rsid w:val="00AD7AAB"/>
    <w:rsid w:val="00AE2AC3"/>
    <w:rsid w:val="00AE3A8C"/>
    <w:rsid w:val="00AE66EA"/>
    <w:rsid w:val="00AE6A0E"/>
    <w:rsid w:val="00AF2ACF"/>
    <w:rsid w:val="00AF6205"/>
    <w:rsid w:val="00AF726B"/>
    <w:rsid w:val="00B00F65"/>
    <w:rsid w:val="00B03445"/>
    <w:rsid w:val="00B059F3"/>
    <w:rsid w:val="00B144F5"/>
    <w:rsid w:val="00B15ABE"/>
    <w:rsid w:val="00B207B0"/>
    <w:rsid w:val="00B22524"/>
    <w:rsid w:val="00B24B48"/>
    <w:rsid w:val="00B24FB9"/>
    <w:rsid w:val="00B27B10"/>
    <w:rsid w:val="00B32C06"/>
    <w:rsid w:val="00B36A06"/>
    <w:rsid w:val="00B37658"/>
    <w:rsid w:val="00B37AC6"/>
    <w:rsid w:val="00B400E7"/>
    <w:rsid w:val="00B4068D"/>
    <w:rsid w:val="00B444F0"/>
    <w:rsid w:val="00B4485F"/>
    <w:rsid w:val="00B5079F"/>
    <w:rsid w:val="00B5182B"/>
    <w:rsid w:val="00B53EFA"/>
    <w:rsid w:val="00B54636"/>
    <w:rsid w:val="00B54A0A"/>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1A8F"/>
    <w:rsid w:val="00BC5463"/>
    <w:rsid w:val="00BC6CBC"/>
    <w:rsid w:val="00BC7643"/>
    <w:rsid w:val="00BE3E5A"/>
    <w:rsid w:val="00BE607E"/>
    <w:rsid w:val="00BE6185"/>
    <w:rsid w:val="00BF0360"/>
    <w:rsid w:val="00BF3586"/>
    <w:rsid w:val="00BF474D"/>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55BC"/>
    <w:rsid w:val="00CC5C1F"/>
    <w:rsid w:val="00CC6655"/>
    <w:rsid w:val="00CC6BA7"/>
    <w:rsid w:val="00CC7364"/>
    <w:rsid w:val="00CD3FC2"/>
    <w:rsid w:val="00CE50D0"/>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538E"/>
    <w:rsid w:val="00E65B84"/>
    <w:rsid w:val="00E65D5A"/>
    <w:rsid w:val="00E72CD1"/>
    <w:rsid w:val="00E74FA4"/>
    <w:rsid w:val="00E776EE"/>
    <w:rsid w:val="00E84C66"/>
    <w:rsid w:val="00E84CBA"/>
    <w:rsid w:val="00E9522D"/>
    <w:rsid w:val="00EA0CC8"/>
    <w:rsid w:val="00EB0DDE"/>
    <w:rsid w:val="00EB0E17"/>
    <w:rsid w:val="00EC322C"/>
    <w:rsid w:val="00EC43E2"/>
    <w:rsid w:val="00ED142F"/>
    <w:rsid w:val="00ED2EEF"/>
    <w:rsid w:val="00ED7F71"/>
    <w:rsid w:val="00EE07BD"/>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B0007"/>
    <w:rsid w:val="00FB44C7"/>
    <w:rsid w:val="00FB4839"/>
    <w:rsid w:val="00FB5102"/>
    <w:rsid w:val="00FB660E"/>
    <w:rsid w:val="00FC2C0A"/>
    <w:rsid w:val="00FC4BA8"/>
    <w:rsid w:val="00FC4DAB"/>
    <w:rsid w:val="00FC4DF2"/>
    <w:rsid w:val="00FD3F6F"/>
    <w:rsid w:val="00FD66AE"/>
    <w:rsid w:val="00FF1090"/>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55"/>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strony/o-funduszach/dokumenty/wytyczne-dotyczace-realizacji-zasad-rownosciowych-w-ramach-funduszy-unijnych-na-lata-2021-2027-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okik.gov.pl/pomoc-publiczna" TargetMode="External"/><Relationship Id="rId7" Type="http://schemas.openxmlformats.org/officeDocument/2006/relationships/endnotes" Target="endnotes.xml"/><Relationship Id="rId12" Type="http://schemas.openxmlformats.org/officeDocument/2006/relationships/hyperlink" Target="https://eur-lex.europa.eu/legal-content/PL/TXT/PDF/?uri=CELEX:52021XC0916(03)" TargetMode="External"/><Relationship Id="rId17" Type="http://schemas.openxmlformats.org/officeDocument/2006/relationships/hyperlink" Target="https://www.gov.pl/web/arimr/gatunki-i-rodzaje-rodzimych-drzew-i-krzewow-wykorzystywanych-do-zalesienia" TargetMode="External"/><Relationship Id="rId2" Type="http://schemas.openxmlformats.org/officeDocument/2006/relationships/numbering" Target="numbering.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wody-polskie/potwierdzenie-zgodnosci-z-celami-srodowiskowy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klimat/poradnik-weryfikacji-inwestycji-pod-wzgledem-wplywu-na-klimat-i-adaptacji-do-zmian-klimatu-w-okresie-programowania-ue-2021-2028" TargetMode="External"/><Relationship Id="rId5" Type="http://schemas.openxmlformats.org/officeDocument/2006/relationships/webSettings" Target="webSettings.xml"/><Relationship Id="rId15" Type="http://schemas.openxmlformats.org/officeDocument/2006/relationships/hyperlink" Target="https://www.fundusze.malopolska.pl/sites/default/files/2023/09/3369/05_Ocena_DNSH_malopolskie.pdf" TargetMode="External"/><Relationship Id="rId23" Type="http://schemas.openxmlformats.org/officeDocument/2006/relationships/theme" Target="theme/theme1.xml"/><Relationship Id="rId10" Type="http://schemas.openxmlformats.org/officeDocument/2006/relationships/hyperlink" Target="https://www.rpo.malopolska.pl/download/program-regionalny/rewitalizacja/wykaz/Wykaz_programow_rewitalizacji_gmin_wojewodztwa_malopolskiego_20231107.pdf" TargetMode="External"/><Relationship Id="rId19"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hyperlink" Target="https://fundusze.malopolska.pl/dokumenty/8668-wykaz-gminnych-programow-rewitalizacji-gmin-wojewodztwa-malopolskiego-stanowiacych" TargetMode="External"/><Relationship Id="rId14" Type="http://schemas.openxmlformats.org/officeDocument/2006/relationships/hyperlink" Target="https://www.funduszeeuropejskie.gov.pl/strony/o-funduszach/fundusze-europejskie-bez-barier/dostepnosc/program/poradniki/standardy/"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79AF-A548-472A-B053-E6DAF772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8140</Words>
  <Characters>48842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4</cp:revision>
  <dcterms:created xsi:type="dcterms:W3CDTF">2025-03-06T11:17:00Z</dcterms:created>
  <dcterms:modified xsi:type="dcterms:W3CDTF">2025-03-12T08:23:00Z</dcterms:modified>
</cp:coreProperties>
</file>