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205D4D86"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7B704A" w:rsidRPr="007B704A">
        <w:rPr>
          <w:rFonts w:ascii="Arial" w:eastAsia="Times New Roman" w:hAnsi="Arial" w:cs="Arial"/>
          <w:iCs/>
          <w:sz w:val="20"/>
          <w:szCs w:val="20"/>
          <w:lang w:eastAsia="ar-SA"/>
        </w:rPr>
        <w:t>FEMP.01.06-IZ.00-081/25</w:t>
      </w:r>
      <w:bookmarkStart w:id="0" w:name="_GoBack"/>
      <w:bookmarkEnd w:id="0"/>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6C136F1D" w:rsidR="003D5A4C" w:rsidRPr="004B0442" w:rsidRDefault="003D5A4C" w:rsidP="00D02981">
            <w:pPr>
              <w:suppressAutoHyphens/>
              <w:spacing w:before="120"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445DB45E" w:rsidR="003D5A4C" w:rsidRPr="004B0442" w:rsidRDefault="003D5A4C" w:rsidP="00D02981">
            <w:pPr>
              <w:suppressAutoHyphens/>
              <w:spacing w:before="120"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p>
        </w:tc>
      </w:tr>
      <w:tr w:rsidR="002C2E1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623FCAA8" w14:textId="77777777" w:rsidR="002C2E1F" w:rsidRPr="002C2E1F" w:rsidRDefault="002C2E1F" w:rsidP="00624537">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2C2E1F">
              <w:rPr>
                <w:rFonts w:ascii="Arial" w:eastAsia="Calibri" w:hAnsi="Arial" w:cs="Arial"/>
                <w:b/>
                <w:sz w:val="24"/>
              </w:rPr>
              <w:t>B.1.4 – Opis projektu</w:t>
            </w:r>
          </w:p>
          <w:p w14:paraId="444E79E1" w14:textId="77777777" w:rsidR="002C2E1F" w:rsidRDefault="002C2E1F" w:rsidP="002C2E1F">
            <w:pPr>
              <w:autoSpaceDE w:val="0"/>
              <w:autoSpaceDN w:val="0"/>
              <w:adjustRightInd w:val="0"/>
              <w:spacing w:before="120" w:after="120" w:line="276" w:lineRule="auto"/>
              <w:rPr>
                <w:rFonts w:ascii="Arial" w:eastAsia="Calibri" w:hAnsi="Arial" w:cs="Arial"/>
                <w:sz w:val="24"/>
              </w:rPr>
            </w:pPr>
            <w:r w:rsidRPr="00767115">
              <w:rPr>
                <w:rFonts w:ascii="Arial" w:eastAsia="Calibri" w:hAnsi="Arial" w:cs="Arial"/>
                <w:sz w:val="24"/>
              </w:rPr>
              <w:t xml:space="preserve">Należy wskazać </w:t>
            </w:r>
            <w:r>
              <w:rPr>
                <w:rFonts w:ascii="Arial" w:eastAsia="Calibri" w:hAnsi="Arial" w:cs="Arial"/>
                <w:sz w:val="24"/>
              </w:rPr>
              <w:t xml:space="preserve">następujące </w:t>
            </w:r>
            <w:r w:rsidRPr="00767115">
              <w:rPr>
                <w:rFonts w:ascii="Arial" w:eastAsia="Calibri" w:hAnsi="Arial" w:cs="Arial"/>
                <w:sz w:val="24"/>
              </w:rPr>
              <w:t>informacj</w:t>
            </w:r>
            <w:r>
              <w:rPr>
                <w:rFonts w:ascii="Arial" w:eastAsia="Calibri" w:hAnsi="Arial" w:cs="Arial"/>
                <w:sz w:val="24"/>
              </w:rPr>
              <w:t>e:</w:t>
            </w:r>
          </w:p>
          <w:p w14:paraId="11A68754" w14:textId="77777777" w:rsidR="002C2E1F" w:rsidRDefault="002C2E1F" w:rsidP="001B2F04">
            <w:pPr>
              <w:pStyle w:val="Akapitzlist"/>
              <w:numPr>
                <w:ilvl w:val="0"/>
                <w:numId w:val="30"/>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 xml:space="preserve">czy </w:t>
            </w:r>
            <w:r w:rsidRPr="00767115">
              <w:rPr>
                <w:rFonts w:ascii="Arial" w:eastAsia="Calibri" w:hAnsi="Arial" w:cs="Arial"/>
                <w:sz w:val="24"/>
              </w:rPr>
              <w:t xml:space="preserve">projekt </w:t>
            </w:r>
            <w:r>
              <w:rPr>
                <w:rFonts w:ascii="Arial" w:eastAsia="Calibri" w:hAnsi="Arial" w:cs="Arial"/>
                <w:sz w:val="24"/>
              </w:rPr>
              <w:t>umożliwi</w:t>
            </w:r>
            <w:r w:rsidRPr="00767115">
              <w:rPr>
                <w:rFonts w:ascii="Arial" w:eastAsia="Calibri" w:hAnsi="Arial" w:cs="Arial"/>
                <w:sz w:val="24"/>
              </w:rPr>
              <w:t xml:space="preserve"> korzystanie z informacji i zasobów sektora publicznego oraz e-usług publicznych w sposób otwarty, a więc nieodpłatnie lub przy możliwie najmniejszych barierach w ich wykorzystaniu, z dowolnego miejsca, także przy wykorzystaniu urządzeń mobilnych</w:t>
            </w:r>
            <w:r>
              <w:rPr>
                <w:rFonts w:ascii="Arial" w:eastAsia="Calibri" w:hAnsi="Arial" w:cs="Arial"/>
                <w:sz w:val="24"/>
              </w:rPr>
              <w:t xml:space="preserve"> (jeśli dotyczy ze względu na zakres rzeczowy projektu);</w:t>
            </w:r>
          </w:p>
          <w:p w14:paraId="7DEB6B09" w14:textId="77777777" w:rsidR="002C2E1F" w:rsidRDefault="002C2E1F" w:rsidP="001B2F04">
            <w:pPr>
              <w:pStyle w:val="Akapitzlist"/>
              <w:numPr>
                <w:ilvl w:val="0"/>
                <w:numId w:val="30"/>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czy w projekcie przewidziano zastosowanie rozwiązań chmurowych;</w:t>
            </w:r>
          </w:p>
          <w:p w14:paraId="6D7EB152" w14:textId="6D4CFDD4" w:rsidR="002C2E1F" w:rsidRPr="001970BF" w:rsidRDefault="002C2E1F" w:rsidP="001B2F04">
            <w:pPr>
              <w:pStyle w:val="Akapitzlist"/>
              <w:numPr>
                <w:ilvl w:val="0"/>
                <w:numId w:val="30"/>
              </w:numPr>
              <w:autoSpaceDE w:val="0"/>
              <w:autoSpaceDN w:val="0"/>
              <w:adjustRightInd w:val="0"/>
              <w:spacing w:before="120" w:after="120" w:line="276" w:lineRule="auto"/>
              <w:ind w:left="357" w:hanging="357"/>
              <w:contextualSpacing w:val="0"/>
              <w:rPr>
                <w:rFonts w:ascii="Arial" w:eastAsia="Calibri" w:hAnsi="Arial" w:cs="Arial"/>
                <w:sz w:val="24"/>
              </w:rPr>
            </w:pPr>
            <w:r w:rsidRPr="002C2E1F">
              <w:rPr>
                <w:rFonts w:ascii="Arial" w:eastAsia="Calibri" w:hAnsi="Arial" w:cs="Arial"/>
                <w:sz w:val="24"/>
              </w:rPr>
              <w:t xml:space="preserve">czy w projekcie obejmującym zakres związany z infrastrukturą IT </w:t>
            </w:r>
            <w:r w:rsidRPr="00856203">
              <w:rPr>
                <w:rFonts w:ascii="Arial" w:eastAsia="Calibri" w:hAnsi="Arial" w:cs="Arial"/>
                <w:sz w:val="24"/>
              </w:rPr>
              <w:t xml:space="preserve">(rozumianą jako całokształt rozwiązań </w:t>
            </w:r>
            <w:hyperlink r:id="rId9" w:tooltip="Sprzęt komputerowy" w:history="1">
              <w:r w:rsidRPr="00856203">
                <w:rPr>
                  <w:rFonts w:ascii="Arial" w:eastAsia="Calibri" w:hAnsi="Arial" w:cs="Arial"/>
                  <w:sz w:val="24"/>
                </w:rPr>
                <w:t>sprzętowo</w:t>
              </w:r>
            </w:hyperlink>
            <w:r w:rsidRPr="00856203">
              <w:rPr>
                <w:rFonts w:ascii="Arial" w:eastAsia="Calibri" w:hAnsi="Arial" w:cs="Arial"/>
                <w:sz w:val="24"/>
              </w:rPr>
              <w:t>-</w:t>
            </w:r>
            <w:hyperlink r:id="rId10" w:tooltip="Oprogramowanie" w:history="1">
              <w:r w:rsidRPr="00856203">
                <w:rPr>
                  <w:rFonts w:ascii="Arial" w:eastAsia="Calibri" w:hAnsi="Arial" w:cs="Arial"/>
                  <w:sz w:val="24"/>
                </w:rPr>
                <w:t>programowych</w:t>
              </w:r>
            </w:hyperlink>
            <w:r w:rsidRPr="00856203">
              <w:rPr>
                <w:rFonts w:ascii="Arial" w:eastAsia="Calibri" w:hAnsi="Arial" w:cs="Arial"/>
                <w:sz w:val="24"/>
              </w:rPr>
              <w:t xml:space="preserve"> i</w:t>
            </w:r>
            <w:r w:rsidR="00882E9E" w:rsidRPr="00856203">
              <w:rPr>
                <w:rFonts w:ascii="Arial" w:eastAsia="Calibri" w:hAnsi="Arial" w:cs="Arial"/>
                <w:sz w:val="24"/>
              </w:rPr>
              <w:t> </w:t>
            </w:r>
            <w:r w:rsidRPr="00856203">
              <w:rPr>
                <w:rFonts w:ascii="Arial" w:eastAsia="Calibri" w:hAnsi="Arial" w:cs="Arial"/>
                <w:sz w:val="24"/>
              </w:rPr>
              <w:t xml:space="preserve">organizacyjnych stanowiących podstawę wdrożenia i eksploatacji zaawansowanych merytorycznie i technologicznie </w:t>
            </w:r>
            <w:hyperlink r:id="rId11" w:tooltip="System informatyczny" w:history="1">
              <w:r w:rsidRPr="00856203">
                <w:rPr>
                  <w:rFonts w:ascii="Arial" w:eastAsia="Calibri" w:hAnsi="Arial" w:cs="Arial"/>
                  <w:sz w:val="24"/>
                </w:rPr>
                <w:t>systemów informatycznych</w:t>
              </w:r>
            </w:hyperlink>
            <w:r w:rsidRPr="00856203">
              <w:rPr>
                <w:rFonts w:ascii="Arial" w:eastAsia="Calibri" w:hAnsi="Arial" w:cs="Arial"/>
                <w:sz w:val="24"/>
              </w:rPr>
              <w:t xml:space="preserve"> wspomagających zarządzanie przedsiębiorstwami lub instytucjami)</w:t>
            </w:r>
            <w:r w:rsidRPr="002C2E1F">
              <w:rPr>
                <w:rFonts w:ascii="Arial" w:eastAsia="Calibri" w:hAnsi="Arial" w:cs="Arial"/>
                <w:sz w:val="24"/>
              </w:rPr>
              <w:t xml:space="preserve">, zapewnione będzie podwyższenie poziomu jej dojrzałości poprzez m.in. podniesienie poziomu </w:t>
            </w:r>
            <w:r w:rsidRPr="001970BF">
              <w:rPr>
                <w:rFonts w:ascii="Arial" w:eastAsia="Calibri" w:hAnsi="Arial" w:cs="Arial"/>
                <w:sz w:val="24"/>
              </w:rPr>
              <w:t>cyberbezpieczeństwa, optymalizację kosztów jej utrzymywania,</w:t>
            </w:r>
            <w:r w:rsidR="00856203" w:rsidRPr="001970BF">
              <w:rPr>
                <w:rFonts w:ascii="Arial" w:eastAsia="Calibri" w:hAnsi="Arial" w:cs="Arial"/>
                <w:sz w:val="24"/>
              </w:rPr>
              <w:t xml:space="preserve"> podwyższenie wydajności</w:t>
            </w:r>
            <w:r w:rsidRPr="001970BF">
              <w:rPr>
                <w:rFonts w:ascii="Arial" w:eastAsia="Calibri" w:hAnsi="Arial" w:cs="Arial"/>
                <w:sz w:val="24"/>
              </w:rPr>
              <w:t xml:space="preserve"> i wdrożenie sys</w:t>
            </w:r>
            <w:r w:rsidR="002C4FA9" w:rsidRPr="001970BF">
              <w:rPr>
                <w:rFonts w:ascii="Arial" w:eastAsia="Calibri" w:hAnsi="Arial" w:cs="Arial"/>
                <w:sz w:val="24"/>
              </w:rPr>
              <w:t>temów wspomagających procesy IT;</w:t>
            </w:r>
          </w:p>
          <w:p w14:paraId="7FCC573E" w14:textId="77777777" w:rsidR="002C4FA9" w:rsidRPr="001970BF" w:rsidRDefault="002C4FA9" w:rsidP="001B2F04">
            <w:pPr>
              <w:pStyle w:val="Akapitzlist"/>
              <w:numPr>
                <w:ilvl w:val="0"/>
                <w:numId w:val="30"/>
              </w:numPr>
              <w:autoSpaceDE w:val="0"/>
              <w:autoSpaceDN w:val="0"/>
              <w:adjustRightInd w:val="0"/>
              <w:spacing w:before="120" w:after="120" w:line="276" w:lineRule="auto"/>
              <w:ind w:left="357" w:hanging="357"/>
              <w:contextualSpacing w:val="0"/>
              <w:rPr>
                <w:rFonts w:ascii="Arial" w:eastAsia="Calibri" w:hAnsi="Arial" w:cs="Arial"/>
                <w:sz w:val="24"/>
              </w:rPr>
            </w:pPr>
            <w:r w:rsidRPr="001970BF">
              <w:rPr>
                <w:rFonts w:ascii="Arial" w:eastAsia="Calibri" w:hAnsi="Arial" w:cs="Arial"/>
                <w:sz w:val="24"/>
              </w:rPr>
              <w:t xml:space="preserve">czy projekt dotyczy </w:t>
            </w:r>
            <w:r w:rsidRPr="001970BF">
              <w:rPr>
                <w:rFonts w:ascii="Arial" w:eastAsia="Calibri" w:hAnsi="Arial" w:cs="Arial"/>
                <w:sz w:val="24"/>
                <w:lang w:val="x-none"/>
              </w:rPr>
              <w:t>miasta/</w:t>
            </w:r>
            <w:r w:rsidRPr="001970BF">
              <w:rPr>
                <w:rFonts w:ascii="Arial" w:eastAsia="Calibri" w:hAnsi="Arial" w:cs="Arial"/>
                <w:sz w:val="24"/>
              </w:rPr>
              <w:t xml:space="preserve"> </w:t>
            </w:r>
            <w:r w:rsidRPr="001970BF">
              <w:rPr>
                <w:rFonts w:ascii="Arial" w:eastAsia="Calibri" w:hAnsi="Arial" w:cs="Arial"/>
                <w:sz w:val="24"/>
                <w:lang w:val="x-none"/>
              </w:rPr>
              <w:t>miast średnich tracących funkcje społeczno-gospodarcze lub gminy/</w:t>
            </w:r>
            <w:r w:rsidRPr="001970BF">
              <w:rPr>
                <w:rFonts w:ascii="Arial" w:eastAsia="Calibri" w:hAnsi="Arial" w:cs="Arial"/>
                <w:sz w:val="24"/>
              </w:rPr>
              <w:t xml:space="preserve"> </w:t>
            </w:r>
            <w:r w:rsidRPr="001970BF">
              <w:rPr>
                <w:rFonts w:ascii="Arial" w:eastAsia="Calibri" w:hAnsi="Arial" w:cs="Arial"/>
                <w:sz w:val="24"/>
                <w:lang w:val="x-none"/>
              </w:rPr>
              <w:t xml:space="preserve">gmin zmarginalizowanych, wynikających z </w:t>
            </w:r>
            <w:r w:rsidRPr="001970BF">
              <w:rPr>
                <w:rFonts w:ascii="Arial" w:eastAsia="Calibri" w:hAnsi="Arial" w:cs="Arial"/>
                <w:sz w:val="24"/>
              </w:rPr>
              <w:t xml:space="preserve">Krajowej Strategii Rozwoju Regionalnego (KSRR) </w:t>
            </w:r>
            <w:r w:rsidRPr="001970BF">
              <w:rPr>
                <w:rFonts w:ascii="Arial" w:eastAsia="Calibri" w:hAnsi="Arial" w:cs="Arial"/>
                <w:sz w:val="24"/>
                <w:lang w:val="x-none"/>
              </w:rPr>
              <w:t>lub z rozszerzonej analizy regionalnej uwzględnionej w</w:t>
            </w:r>
            <w:r w:rsidRPr="001970BF">
              <w:rPr>
                <w:rFonts w:ascii="Arial" w:eastAsia="Calibri" w:hAnsi="Arial" w:cs="Arial"/>
                <w:sz w:val="24"/>
              </w:rPr>
              <w:t xml:space="preserve"> Strategii Rozwoju Wojew</w:t>
            </w:r>
            <w:r w:rsidR="00C8170B" w:rsidRPr="001970BF">
              <w:rPr>
                <w:rFonts w:ascii="Arial" w:eastAsia="Calibri" w:hAnsi="Arial" w:cs="Arial"/>
                <w:sz w:val="24"/>
              </w:rPr>
              <w:t>ództwa „Małopolska 2030” (SRWM);</w:t>
            </w:r>
          </w:p>
          <w:p w14:paraId="31D2CAB7" w14:textId="5A92E30F" w:rsidR="00341794" w:rsidRDefault="00341794" w:rsidP="001B2F04">
            <w:pPr>
              <w:pStyle w:val="Akapitzlist"/>
              <w:numPr>
                <w:ilvl w:val="0"/>
                <w:numId w:val="30"/>
              </w:numPr>
              <w:autoSpaceDE w:val="0"/>
              <w:autoSpaceDN w:val="0"/>
              <w:adjustRightInd w:val="0"/>
              <w:spacing w:before="120" w:after="120" w:line="276" w:lineRule="auto"/>
              <w:ind w:left="357" w:hanging="357"/>
              <w:contextualSpacing w:val="0"/>
              <w:rPr>
                <w:rFonts w:ascii="Arial" w:eastAsia="Calibri" w:hAnsi="Arial" w:cs="Arial"/>
                <w:sz w:val="24"/>
              </w:rPr>
            </w:pPr>
            <w:r w:rsidRPr="001970BF">
              <w:rPr>
                <w:rFonts w:ascii="Arial" w:eastAsia="Calibri" w:hAnsi="Arial" w:cs="Arial"/>
                <w:sz w:val="24"/>
              </w:rPr>
              <w:t>czy projekt dotyczy instytucji świadczących opiekę w formach</w:t>
            </w:r>
            <w:r w:rsidRPr="00341794">
              <w:rPr>
                <w:rFonts w:ascii="Arial" w:eastAsia="Calibri" w:hAnsi="Arial" w:cs="Arial"/>
                <w:sz w:val="24"/>
              </w:rPr>
              <w:t xml:space="preserve"> zinstytucjonalizowanych, a ta</w:t>
            </w:r>
            <w:r>
              <w:rPr>
                <w:rFonts w:ascii="Arial" w:eastAsia="Calibri" w:hAnsi="Arial" w:cs="Arial"/>
                <w:sz w:val="24"/>
              </w:rPr>
              <w:t>kże szkół specjalnych i innych placówek</w:t>
            </w:r>
            <w:r w:rsidRPr="00341794">
              <w:rPr>
                <w:rFonts w:ascii="Arial" w:eastAsia="Calibri" w:hAnsi="Arial" w:cs="Arial"/>
                <w:sz w:val="24"/>
              </w:rPr>
              <w:t xml:space="preserve">, które </w:t>
            </w:r>
            <w:r w:rsidRPr="00341794">
              <w:rPr>
                <w:rFonts w:ascii="Arial" w:eastAsia="Calibri" w:hAnsi="Arial" w:cs="Arial"/>
                <w:sz w:val="24"/>
              </w:rPr>
              <w:lastRenderedPageBreak/>
              <w:t>prowadzą do segregacji lub utrzymania segregacji jakiejkolwiek grupy defaworyzowanej lub zagrożonej wykluczeniem społecznym</w:t>
            </w:r>
            <w:r>
              <w:rPr>
                <w:rFonts w:ascii="Arial" w:eastAsia="Calibri" w:hAnsi="Arial" w:cs="Arial"/>
                <w:sz w:val="24"/>
              </w:rPr>
              <w:t>;</w:t>
            </w:r>
          </w:p>
          <w:p w14:paraId="7ED7BB50" w14:textId="36914501" w:rsidR="00C8170B" w:rsidRPr="002C4FA9" w:rsidRDefault="00341794" w:rsidP="00856203">
            <w:pPr>
              <w:pStyle w:val="Akapitzlist"/>
              <w:numPr>
                <w:ilvl w:val="0"/>
                <w:numId w:val="30"/>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czy</w:t>
            </w:r>
            <w:r w:rsidRPr="00341794">
              <w:rPr>
                <w:rFonts w:ascii="Arial" w:eastAsia="Calibri" w:hAnsi="Arial" w:cs="Arial"/>
                <w:bCs/>
                <w:sz w:val="24"/>
              </w:rPr>
              <w:t xml:space="preserve"> w zakresie objętym </w:t>
            </w:r>
            <w:r w:rsidRPr="00341794">
              <w:rPr>
                <w:rFonts w:ascii="Arial" w:eastAsia="Calibri" w:hAnsi="Arial" w:cs="Arial"/>
                <w:bCs/>
                <w:sz w:val="24"/>
                <w:lang w:val="x-none"/>
              </w:rPr>
              <w:t>projekt</w:t>
            </w:r>
            <w:r w:rsidRPr="00341794">
              <w:rPr>
                <w:rFonts w:ascii="Arial" w:eastAsia="Calibri" w:hAnsi="Arial" w:cs="Arial"/>
                <w:bCs/>
                <w:sz w:val="24"/>
              </w:rPr>
              <w:t>em, na dzień składania wniosku o</w:t>
            </w:r>
            <w:r w:rsidR="00856203">
              <w:rPr>
                <w:rFonts w:ascii="Arial" w:eastAsia="Calibri" w:hAnsi="Arial" w:cs="Arial"/>
                <w:bCs/>
                <w:sz w:val="24"/>
              </w:rPr>
              <w:t> </w:t>
            </w:r>
            <w:r w:rsidRPr="00341794">
              <w:rPr>
                <w:rFonts w:ascii="Arial" w:eastAsia="Calibri" w:hAnsi="Arial" w:cs="Arial"/>
                <w:bCs/>
                <w:sz w:val="24"/>
              </w:rPr>
              <w:t xml:space="preserve">dofinansowanie w programie FEM 2021-2027, </w:t>
            </w:r>
            <w:r>
              <w:rPr>
                <w:rFonts w:ascii="Arial" w:eastAsia="Calibri" w:hAnsi="Arial" w:cs="Arial"/>
                <w:bCs/>
                <w:sz w:val="24"/>
              </w:rPr>
              <w:t xml:space="preserve">Wnioskodawca </w:t>
            </w:r>
            <w:r w:rsidRPr="00341794">
              <w:rPr>
                <w:rFonts w:ascii="Arial" w:eastAsia="Calibri" w:hAnsi="Arial" w:cs="Arial"/>
                <w:bCs/>
                <w:sz w:val="24"/>
              </w:rPr>
              <w:t xml:space="preserve">nie ubiega się o wsparcie lub nie uzyskał wsparcia </w:t>
            </w:r>
            <w:r w:rsidRPr="00341794">
              <w:rPr>
                <w:rFonts w:ascii="Arial" w:eastAsia="Calibri" w:hAnsi="Arial" w:cs="Arial"/>
                <w:sz w:val="24"/>
              </w:rPr>
              <w:t>ze środków Krajowego Planu Odbudowy.</w:t>
            </w:r>
          </w:p>
        </w:tc>
      </w:tr>
      <w:tr w:rsidR="002C2E1F" w:rsidRPr="00396247" w14:paraId="37AA79C6" w14:textId="77777777" w:rsidTr="002C2E1F">
        <w:tc>
          <w:tcPr>
            <w:tcW w:w="9062" w:type="dxa"/>
            <w:tcBorders>
              <w:top w:val="single" w:sz="4" w:space="0" w:color="auto"/>
              <w:left w:val="single" w:sz="4" w:space="0" w:color="auto"/>
              <w:bottom w:val="single" w:sz="4" w:space="0" w:color="auto"/>
              <w:right w:val="single" w:sz="4" w:space="0" w:color="auto"/>
            </w:tcBorders>
            <w:shd w:val="clear" w:color="auto" w:fill="auto"/>
          </w:tcPr>
          <w:p w14:paraId="5A8F9F84" w14:textId="77777777" w:rsidR="002C2E1F" w:rsidRPr="001970BF" w:rsidRDefault="002C2E1F" w:rsidP="00624537">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1970BF">
              <w:rPr>
                <w:rFonts w:ascii="Arial" w:eastAsia="Calibri" w:hAnsi="Arial" w:cs="Arial"/>
                <w:b/>
                <w:sz w:val="24"/>
              </w:rPr>
              <w:lastRenderedPageBreak/>
              <w:t>Pkt E.1.1 – Zasadność realizacji projektu w kontekście zdiagnozowanych potrzeb</w:t>
            </w:r>
          </w:p>
          <w:p w14:paraId="52E77906" w14:textId="77777777" w:rsidR="002C2E1F" w:rsidRPr="001970BF" w:rsidRDefault="002C2E1F" w:rsidP="00BA3BF0">
            <w:pPr>
              <w:autoSpaceDE w:val="0"/>
              <w:autoSpaceDN w:val="0"/>
              <w:adjustRightInd w:val="0"/>
              <w:spacing w:before="120" w:after="120" w:line="276" w:lineRule="auto"/>
              <w:rPr>
                <w:rFonts w:ascii="Arial" w:eastAsia="Calibri" w:hAnsi="Arial" w:cs="Arial"/>
                <w:sz w:val="24"/>
              </w:rPr>
            </w:pPr>
            <w:r w:rsidRPr="001970BF">
              <w:rPr>
                <w:rFonts w:ascii="Arial" w:eastAsia="Calibri" w:hAnsi="Arial" w:cs="Arial"/>
                <w:sz w:val="24"/>
              </w:rPr>
              <w:t>W ramach pkt E.1.1 należy przedstawić informacje wskazujące na zgodność projektu ze zdiagnozowanymi potrzebami oraz niepowielanie rozwiązań, wskazując:</w:t>
            </w:r>
          </w:p>
          <w:p w14:paraId="7F5541E0" w14:textId="77777777" w:rsidR="00524CB7" w:rsidRPr="001970BF" w:rsidRDefault="00524CB7" w:rsidP="001B2F04">
            <w:pPr>
              <w:pStyle w:val="Akapitzlist"/>
              <w:numPr>
                <w:ilvl w:val="0"/>
                <w:numId w:val="31"/>
              </w:numPr>
              <w:autoSpaceDE w:val="0"/>
              <w:autoSpaceDN w:val="0"/>
              <w:adjustRightInd w:val="0"/>
              <w:spacing w:before="120" w:after="120" w:line="276" w:lineRule="auto"/>
              <w:ind w:left="357" w:hanging="357"/>
              <w:contextualSpacing w:val="0"/>
              <w:rPr>
                <w:rFonts w:ascii="Arial" w:eastAsia="Calibri" w:hAnsi="Arial" w:cs="Arial"/>
                <w:sz w:val="24"/>
              </w:rPr>
            </w:pPr>
            <w:r w:rsidRPr="001970BF">
              <w:rPr>
                <w:rFonts w:ascii="Arial" w:eastAsia="Calibri" w:hAnsi="Arial" w:cs="Arial"/>
                <w:sz w:val="24"/>
              </w:rPr>
              <w:t>analizę potrzeb zidentyfikowanych grup docelowych wraz ze wskazaniem, w jaki sposób wnioski z ww. analizy przełożono na zakres projektu/ rozwiązania w nim przewidziane. Analiza powinna potwierdzać, że Wnioskodawca zidentyfikował grupy odbiorców/ użytkowników dla każdego z rozwiązań oraz przedstawił analizy dotyczące potrzeb, możliwości, ograniczeń i planowanych korzyści dla odbiorców/ użytkowników;</w:t>
            </w:r>
          </w:p>
          <w:p w14:paraId="0C78D4A1" w14:textId="77777777" w:rsidR="001970BF" w:rsidRDefault="002C2E1F" w:rsidP="001970BF">
            <w:pPr>
              <w:pStyle w:val="Akapitzlist"/>
              <w:numPr>
                <w:ilvl w:val="0"/>
                <w:numId w:val="31"/>
              </w:numPr>
              <w:autoSpaceDE w:val="0"/>
              <w:autoSpaceDN w:val="0"/>
              <w:adjustRightInd w:val="0"/>
              <w:spacing w:before="120" w:after="120" w:line="276" w:lineRule="auto"/>
              <w:ind w:left="357" w:hanging="357"/>
              <w:contextualSpacing w:val="0"/>
              <w:rPr>
                <w:rFonts w:ascii="Arial" w:eastAsia="Calibri" w:hAnsi="Arial" w:cs="Arial"/>
                <w:sz w:val="24"/>
              </w:rPr>
            </w:pPr>
            <w:r w:rsidRPr="001970BF">
              <w:rPr>
                <w:rFonts w:ascii="Arial" w:eastAsia="Calibri" w:hAnsi="Arial" w:cs="Arial"/>
                <w:sz w:val="24"/>
                <w:u w:val="single"/>
              </w:rPr>
              <w:t>w przypadku kontynuacji zrealizowanych uprzednio projektów</w:t>
            </w:r>
            <w:r w:rsidR="00524CB7" w:rsidRPr="001970BF">
              <w:rPr>
                <w:rFonts w:ascii="Arial" w:eastAsia="Calibri" w:hAnsi="Arial" w:cs="Arial"/>
                <w:sz w:val="24"/>
              </w:rPr>
              <w:t xml:space="preserve"> –</w:t>
            </w:r>
            <w:r w:rsidR="007A120E" w:rsidRPr="001970BF">
              <w:rPr>
                <w:rFonts w:ascii="Arial" w:eastAsia="Calibri" w:hAnsi="Arial" w:cs="Arial"/>
                <w:sz w:val="24"/>
              </w:rPr>
              <w:t xml:space="preserve"> </w:t>
            </w:r>
            <w:r w:rsidRPr="001970BF">
              <w:rPr>
                <w:rFonts w:ascii="Arial" w:eastAsia="Calibri" w:hAnsi="Arial" w:cs="Arial"/>
                <w:sz w:val="24"/>
              </w:rPr>
              <w:t>uzasadnienie kolejnego projektu w tym zakresie, w tym znaczące korzyści generowane przez projekt.</w:t>
            </w:r>
          </w:p>
          <w:p w14:paraId="746DE9AD" w14:textId="34CBE0B8" w:rsidR="002C2E1F" w:rsidRPr="001970BF" w:rsidRDefault="002C2E1F" w:rsidP="001970BF">
            <w:pPr>
              <w:pStyle w:val="Akapitzlist"/>
              <w:numPr>
                <w:ilvl w:val="0"/>
                <w:numId w:val="31"/>
              </w:numPr>
              <w:autoSpaceDE w:val="0"/>
              <w:autoSpaceDN w:val="0"/>
              <w:adjustRightInd w:val="0"/>
              <w:spacing w:before="120" w:after="120" w:line="276" w:lineRule="auto"/>
              <w:ind w:left="357" w:hanging="357"/>
              <w:contextualSpacing w:val="0"/>
              <w:rPr>
                <w:rFonts w:ascii="Arial" w:eastAsia="Calibri" w:hAnsi="Arial" w:cs="Arial"/>
                <w:sz w:val="24"/>
              </w:rPr>
            </w:pPr>
            <w:r w:rsidRPr="001970BF">
              <w:rPr>
                <w:rFonts w:ascii="Arial" w:eastAsia="Calibri" w:hAnsi="Arial" w:cs="Arial"/>
                <w:sz w:val="24"/>
                <w:u w:val="single"/>
              </w:rPr>
              <w:t>w przypadku tworzenia nowych lub modernizacji istniejących e-usług lub systemów informatycznych/ teleinformatycznych</w:t>
            </w:r>
            <w:r w:rsidR="00BA3BF0" w:rsidRPr="001970BF">
              <w:rPr>
                <w:rFonts w:ascii="Arial" w:eastAsia="Calibri" w:hAnsi="Arial" w:cs="Arial"/>
                <w:sz w:val="24"/>
              </w:rPr>
              <w:t xml:space="preserve"> – analizę kosztów i korzyści oraz zasadność planowanych rozwiązań, w tym czy Wnioskodawca zweryfikował, czy istnieją możliwości oparcia się na istniejących rozwiązaniach na szczeblu krajowym lub regionalnym oraz przedstawił, w jakim zakresie korzysta z tych rozwiązań, a jeśli nie korzysta z tych rozwiązań, to przedstawił adekwatne uzasadnienie.</w:t>
            </w:r>
          </w:p>
        </w:tc>
      </w:tr>
      <w:tr w:rsidR="008A668A" w:rsidRPr="003D5A4C" w14:paraId="4AF34CD2"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6AB535A9" w14:textId="77777777" w:rsidR="008A668A" w:rsidRPr="00584BC0" w:rsidRDefault="008A668A" w:rsidP="00C812F6">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584BC0">
              <w:rPr>
                <w:rFonts w:ascii="Arial" w:eastAsia="Calibri" w:hAnsi="Arial" w:cs="Arial"/>
                <w:b/>
                <w:sz w:val="24"/>
              </w:rPr>
              <w:t>Pkt E.1.3 – Zasoby i doświadczenie niezbędne do realizacji projektu:</w:t>
            </w:r>
          </w:p>
          <w:p w14:paraId="503F2A42" w14:textId="3D449060" w:rsidR="008A668A" w:rsidRPr="00584BC0" w:rsidRDefault="00C812F6" w:rsidP="00C812F6">
            <w:pPr>
              <w:autoSpaceDE w:val="0"/>
              <w:autoSpaceDN w:val="0"/>
              <w:adjustRightInd w:val="0"/>
              <w:spacing w:before="120" w:after="120" w:line="276" w:lineRule="auto"/>
              <w:rPr>
                <w:rFonts w:ascii="Arial" w:eastAsia="Calibri" w:hAnsi="Arial" w:cs="Arial"/>
                <w:sz w:val="24"/>
              </w:rPr>
            </w:pPr>
            <w:r w:rsidRPr="00584BC0">
              <w:rPr>
                <w:rFonts w:ascii="Arial" w:eastAsia="Calibri" w:hAnsi="Arial" w:cs="Arial"/>
                <w:sz w:val="24"/>
              </w:rPr>
              <w:t xml:space="preserve">Należy opisać posiadane przez Wnioskodawcę doświadczenie w realizacji projektów współfinansowanych ze środków Unii Europejskiej perspektywy finansowej 2014-2020 lub 2007-2013 </w:t>
            </w:r>
            <w:r w:rsidRPr="00584BC0">
              <w:rPr>
                <w:rFonts w:ascii="Arial" w:eastAsia="Calibri" w:hAnsi="Arial" w:cs="Arial"/>
                <w:sz w:val="24"/>
                <w:u w:val="single"/>
              </w:rPr>
              <w:t>w obszarze e-administracji i otwartych zasobów lub cyberbezpieczeństwa w administracji</w:t>
            </w:r>
            <w:r w:rsidRPr="00584BC0">
              <w:rPr>
                <w:rFonts w:ascii="Arial" w:eastAsia="Calibri" w:hAnsi="Arial" w:cs="Arial"/>
                <w:sz w:val="24"/>
              </w:rPr>
              <w:t>.</w:t>
            </w:r>
          </w:p>
          <w:p w14:paraId="28B16B28" w14:textId="77777777" w:rsidR="00C812F6" w:rsidRDefault="00C812F6" w:rsidP="00D32526">
            <w:pPr>
              <w:autoSpaceDE w:val="0"/>
              <w:autoSpaceDN w:val="0"/>
              <w:adjustRightInd w:val="0"/>
              <w:spacing w:before="120" w:after="120" w:line="276" w:lineRule="auto"/>
              <w:rPr>
                <w:rFonts w:ascii="Arial" w:eastAsia="Calibri" w:hAnsi="Arial" w:cs="Arial"/>
                <w:sz w:val="24"/>
              </w:rPr>
            </w:pPr>
            <w:r w:rsidRPr="00584BC0">
              <w:rPr>
                <w:rFonts w:ascii="Arial" w:eastAsia="Calibri" w:hAnsi="Arial" w:cs="Arial"/>
                <w:sz w:val="24"/>
              </w:rPr>
              <w:t>Należy wskazać wartość całkowitą w stosunku do każdego projektu spełniającego powyższe warunki.</w:t>
            </w:r>
          </w:p>
          <w:p w14:paraId="1DC4BC66" w14:textId="77777777" w:rsidR="00E06EBD" w:rsidRDefault="00E06EBD" w:rsidP="00D32526">
            <w:pPr>
              <w:autoSpaceDE w:val="0"/>
              <w:autoSpaceDN w:val="0"/>
              <w:adjustRightInd w:val="0"/>
              <w:spacing w:before="120" w:after="120" w:line="276" w:lineRule="auto"/>
              <w:rPr>
                <w:rFonts w:ascii="Arial" w:eastAsia="Calibri" w:hAnsi="Arial" w:cs="Arial"/>
                <w:sz w:val="24"/>
              </w:rPr>
            </w:pPr>
          </w:p>
          <w:p w14:paraId="725BE87F" w14:textId="4E7947CF" w:rsidR="00E06EBD" w:rsidRPr="00C812F6" w:rsidRDefault="00E06EBD" w:rsidP="00D32526">
            <w:pPr>
              <w:autoSpaceDE w:val="0"/>
              <w:autoSpaceDN w:val="0"/>
              <w:adjustRightInd w:val="0"/>
              <w:spacing w:before="120" w:after="120" w:line="276" w:lineRule="auto"/>
              <w:rPr>
                <w:rFonts w:ascii="Arial" w:eastAsia="Calibri" w:hAnsi="Arial" w:cs="Arial"/>
                <w:sz w:val="24"/>
              </w:rPr>
            </w:pPr>
          </w:p>
        </w:tc>
      </w:tr>
      <w:tr w:rsidR="002C2E1F" w:rsidRPr="003D5A4C" w14:paraId="0F65560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876A2AD" w14:textId="77777777" w:rsidR="002C2E1F" w:rsidRPr="001970BF" w:rsidRDefault="002C2E1F" w:rsidP="008A668A">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1970BF">
              <w:rPr>
                <w:rFonts w:ascii="Arial" w:eastAsia="Calibri" w:hAnsi="Arial" w:cs="Arial"/>
                <w:b/>
                <w:sz w:val="24"/>
              </w:rPr>
              <w:lastRenderedPageBreak/>
              <w:t>Pkt F – Zadania i koszty</w:t>
            </w:r>
          </w:p>
          <w:p w14:paraId="6A4B9CB7" w14:textId="77777777" w:rsidR="002C2E1F" w:rsidRPr="001970BF" w:rsidRDefault="002C2E1F" w:rsidP="002C2E1F">
            <w:pPr>
              <w:autoSpaceDE w:val="0"/>
              <w:autoSpaceDN w:val="0"/>
              <w:adjustRightInd w:val="0"/>
              <w:spacing w:before="120" w:after="120" w:line="276" w:lineRule="auto"/>
              <w:rPr>
                <w:rFonts w:ascii="Arial" w:eastAsia="Calibri" w:hAnsi="Arial" w:cs="Arial"/>
                <w:sz w:val="24"/>
              </w:rPr>
            </w:pPr>
            <w:r w:rsidRPr="001970BF">
              <w:rPr>
                <w:rFonts w:ascii="Arial" w:eastAsia="Calibri" w:hAnsi="Arial" w:cs="Arial"/>
                <w:sz w:val="24"/>
              </w:rPr>
              <w:t xml:space="preserve">W opisie zadania/ kosztu dotyczącego wdrożenia </w:t>
            </w:r>
            <w:r w:rsidRPr="001970BF">
              <w:rPr>
                <w:rFonts w:ascii="Arial" w:eastAsia="Calibri" w:hAnsi="Arial" w:cs="Arial"/>
                <w:b/>
                <w:sz w:val="24"/>
              </w:rPr>
              <w:t>SYSTEMU TELEINFORMATYCZNEGO</w:t>
            </w:r>
            <w:r w:rsidRPr="001970BF">
              <w:rPr>
                <w:rFonts w:ascii="Arial" w:eastAsia="Calibri" w:hAnsi="Arial" w:cs="Arial"/>
                <w:sz w:val="24"/>
              </w:rPr>
              <w:t>, należy wskazać, czy planowany do uruchomienia w wyniku realizacji projektu system, stosownie do zakresu rzeczowego projektu, będzie:</w:t>
            </w:r>
          </w:p>
          <w:p w14:paraId="71C7F876" w14:textId="3613ECCD" w:rsidR="002C2E1F" w:rsidRPr="001970BF" w:rsidRDefault="002C2E1F" w:rsidP="001B2F04">
            <w:pPr>
              <w:pStyle w:val="Akapitzlist"/>
              <w:numPr>
                <w:ilvl w:val="0"/>
                <w:numId w:val="32"/>
              </w:numPr>
              <w:autoSpaceDE w:val="0"/>
              <w:autoSpaceDN w:val="0"/>
              <w:adjustRightInd w:val="0"/>
              <w:spacing w:before="120" w:after="120" w:line="276" w:lineRule="auto"/>
              <w:contextualSpacing w:val="0"/>
              <w:rPr>
                <w:rFonts w:ascii="Arial" w:eastAsia="Calibri" w:hAnsi="Arial" w:cs="Arial"/>
                <w:sz w:val="24"/>
              </w:rPr>
            </w:pPr>
            <w:r w:rsidRPr="001970BF">
              <w:rPr>
                <w:rFonts w:ascii="Arial" w:eastAsia="Calibri" w:hAnsi="Arial" w:cs="Arial"/>
                <w:sz w:val="24"/>
              </w:rPr>
              <w:t xml:space="preserve">wdrażany zgodnie z wymaganiami dotyczącymi interoperacyjności, </w:t>
            </w:r>
            <w:r w:rsidR="00BA3BF0" w:rsidRPr="001970BF">
              <w:rPr>
                <w:rFonts w:ascii="Arial" w:eastAsia="Calibri" w:hAnsi="Arial" w:cs="Arial"/>
                <w:sz w:val="24"/>
              </w:rPr>
              <w:t>wynikającymi z obowiązujących przepisów prawa, minimalnych wymagań dla rejestrów publicznych i wymiany informacji w postaci elektronicznej oraz minimalnych wymagań dla systemów teleinformatycznych oraz obowiązującymi przepisami w zakresie przetwarzania danych wynikających z przepisów prawa</w:t>
            </w:r>
            <w:r w:rsidRPr="001970BF">
              <w:rPr>
                <w:rFonts w:ascii="Arial" w:eastAsia="Calibri" w:hAnsi="Arial" w:cs="Arial"/>
                <w:sz w:val="24"/>
              </w:rPr>
              <w:t>.</w:t>
            </w:r>
          </w:p>
          <w:p w14:paraId="329738C1" w14:textId="77777777" w:rsidR="002C2E1F" w:rsidRPr="001970BF" w:rsidRDefault="002C2E1F" w:rsidP="001B2F04">
            <w:pPr>
              <w:pStyle w:val="Akapitzlist"/>
              <w:numPr>
                <w:ilvl w:val="0"/>
                <w:numId w:val="32"/>
              </w:numPr>
              <w:autoSpaceDE w:val="0"/>
              <w:autoSpaceDN w:val="0"/>
              <w:adjustRightInd w:val="0"/>
              <w:spacing w:before="120" w:after="120" w:line="276" w:lineRule="auto"/>
              <w:contextualSpacing w:val="0"/>
              <w:rPr>
                <w:rFonts w:ascii="Arial" w:eastAsia="Calibri" w:hAnsi="Arial" w:cs="Arial"/>
                <w:sz w:val="24"/>
              </w:rPr>
            </w:pPr>
            <w:r w:rsidRPr="001970BF">
              <w:rPr>
                <w:rFonts w:ascii="Arial" w:eastAsia="Calibri" w:hAnsi="Arial" w:cs="Arial"/>
                <w:sz w:val="24"/>
              </w:rPr>
              <w:t>zapewniał bezpieczeństwo przetwarzania danych;</w:t>
            </w:r>
          </w:p>
          <w:p w14:paraId="6A746C22" w14:textId="17D3C773" w:rsidR="002C2E1F" w:rsidRPr="002C2E1F" w:rsidRDefault="002C2E1F" w:rsidP="001B2F04">
            <w:pPr>
              <w:pStyle w:val="Akapitzlist"/>
              <w:numPr>
                <w:ilvl w:val="0"/>
                <w:numId w:val="32"/>
              </w:numPr>
              <w:autoSpaceDE w:val="0"/>
              <w:autoSpaceDN w:val="0"/>
              <w:adjustRightInd w:val="0"/>
              <w:spacing w:before="120" w:after="120" w:line="276" w:lineRule="auto"/>
              <w:contextualSpacing w:val="0"/>
              <w:rPr>
                <w:rFonts w:ascii="Arial" w:eastAsia="Calibri" w:hAnsi="Arial" w:cs="Arial"/>
                <w:sz w:val="24"/>
              </w:rPr>
            </w:pPr>
            <w:r w:rsidRPr="001970BF">
              <w:rPr>
                <w:rFonts w:ascii="Arial" w:eastAsia="Calibri" w:hAnsi="Arial" w:cs="Arial"/>
                <w:sz w:val="24"/>
              </w:rPr>
              <w:t>komplementarny z systemami na szczeblu krajowym.</w:t>
            </w:r>
          </w:p>
        </w:tc>
      </w:tr>
      <w:tr w:rsidR="002C2E1F" w:rsidRPr="00396247" w14:paraId="23EB2029" w14:textId="77777777" w:rsidTr="002C2E1F">
        <w:tc>
          <w:tcPr>
            <w:tcW w:w="9062" w:type="dxa"/>
            <w:tcBorders>
              <w:top w:val="single" w:sz="4" w:space="0" w:color="auto"/>
              <w:left w:val="single" w:sz="4" w:space="0" w:color="auto"/>
              <w:bottom w:val="single" w:sz="4" w:space="0" w:color="auto"/>
              <w:right w:val="single" w:sz="4" w:space="0" w:color="auto"/>
            </w:tcBorders>
            <w:shd w:val="clear" w:color="auto" w:fill="auto"/>
          </w:tcPr>
          <w:p w14:paraId="71129B2A" w14:textId="77777777" w:rsidR="002C2E1F" w:rsidRPr="001970BF" w:rsidRDefault="002C2E1F" w:rsidP="002C2E1F">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1970BF">
              <w:rPr>
                <w:rFonts w:ascii="Arial" w:eastAsia="Calibri" w:hAnsi="Arial" w:cs="Arial"/>
                <w:b/>
                <w:sz w:val="24"/>
              </w:rPr>
              <w:t>Pkt F – Zadania i koszty</w:t>
            </w:r>
          </w:p>
          <w:p w14:paraId="71D78EC5" w14:textId="77777777" w:rsidR="002C2E1F" w:rsidRPr="001970BF" w:rsidRDefault="002C2E1F" w:rsidP="00BA3BF0">
            <w:pPr>
              <w:autoSpaceDE w:val="0"/>
              <w:autoSpaceDN w:val="0"/>
              <w:adjustRightInd w:val="0"/>
              <w:spacing w:before="120" w:after="120" w:line="276" w:lineRule="auto"/>
              <w:rPr>
                <w:rFonts w:ascii="Arial" w:eastAsia="Calibri" w:hAnsi="Arial" w:cs="Arial"/>
                <w:sz w:val="24"/>
              </w:rPr>
            </w:pPr>
            <w:r w:rsidRPr="001970BF">
              <w:rPr>
                <w:rFonts w:ascii="Arial" w:eastAsia="Calibri" w:hAnsi="Arial" w:cs="Arial"/>
                <w:sz w:val="24"/>
              </w:rPr>
              <w:t xml:space="preserve">W opisie zadania/ kosztu dotyczącego wdrożenia </w:t>
            </w:r>
            <w:r w:rsidRPr="001970BF">
              <w:rPr>
                <w:rFonts w:ascii="Arial" w:eastAsia="Calibri" w:hAnsi="Arial" w:cs="Arial"/>
                <w:b/>
                <w:sz w:val="24"/>
              </w:rPr>
              <w:t xml:space="preserve">E-USŁUG </w:t>
            </w:r>
            <w:r w:rsidRPr="001970BF">
              <w:rPr>
                <w:rFonts w:ascii="Arial" w:eastAsia="Calibri" w:hAnsi="Arial" w:cs="Arial"/>
                <w:sz w:val="24"/>
              </w:rPr>
              <w:t>należy wskazać:</w:t>
            </w:r>
          </w:p>
          <w:p w14:paraId="3E4A4A86" w14:textId="3F68A14C" w:rsidR="002C2E1F" w:rsidRPr="001970BF" w:rsidRDefault="002C2E1F" w:rsidP="001970BF">
            <w:pPr>
              <w:pStyle w:val="Akapitzlist"/>
              <w:numPr>
                <w:ilvl w:val="0"/>
                <w:numId w:val="34"/>
              </w:numPr>
              <w:autoSpaceDE w:val="0"/>
              <w:autoSpaceDN w:val="0"/>
              <w:adjustRightInd w:val="0"/>
              <w:spacing w:before="120" w:after="120" w:line="276" w:lineRule="auto"/>
              <w:ind w:left="714" w:hanging="357"/>
              <w:contextualSpacing w:val="0"/>
              <w:rPr>
                <w:rFonts w:ascii="Arial" w:eastAsia="Calibri" w:hAnsi="Arial" w:cs="Arial"/>
                <w:sz w:val="24"/>
              </w:rPr>
            </w:pPr>
            <w:r w:rsidRPr="001970BF">
              <w:rPr>
                <w:rFonts w:ascii="Arial" w:hAnsi="Arial" w:cs="Arial"/>
                <w:sz w:val="24"/>
              </w:rPr>
              <w:t xml:space="preserve">informacje potwierdzające, że e-usługi </w:t>
            </w:r>
            <w:r w:rsidR="00A244B3" w:rsidRPr="001970BF">
              <w:rPr>
                <w:rFonts w:ascii="Arial" w:hAnsi="Arial" w:cs="Arial"/>
                <w:sz w:val="24"/>
              </w:rPr>
              <w:t xml:space="preserve">publiczne </w:t>
            </w:r>
            <w:r w:rsidRPr="001970BF">
              <w:rPr>
                <w:rFonts w:ascii="Arial" w:hAnsi="Arial" w:cs="Arial"/>
                <w:sz w:val="24"/>
              </w:rPr>
              <w:t>objęte projektem będą udostępnione</w:t>
            </w:r>
            <w:r w:rsidRPr="001970BF">
              <w:rPr>
                <w:rFonts w:ascii="Arial" w:hAnsi="Arial" w:cs="Arial"/>
                <w:b/>
                <w:sz w:val="24"/>
              </w:rPr>
              <w:t xml:space="preserve"> </w:t>
            </w:r>
            <w:r w:rsidRPr="001970BF">
              <w:rPr>
                <w:rFonts w:ascii="Arial" w:hAnsi="Arial" w:cs="Arial"/>
                <w:sz w:val="24"/>
                <w:u w:val="single"/>
              </w:rPr>
              <w:t xml:space="preserve">na minimalnym poziomie dojrzałości 4 – </w:t>
            </w:r>
            <w:r w:rsidRPr="001970BF">
              <w:rPr>
                <w:rFonts w:ascii="Arial" w:eastAsia="Times New Roman" w:hAnsi="Arial" w:cs="Arial"/>
                <w:sz w:val="24"/>
                <w:u w:val="single"/>
                <w:lang w:eastAsia="pl-PL"/>
              </w:rPr>
              <w:t>transakcja</w:t>
            </w:r>
            <w:r w:rsidR="00A244B3" w:rsidRPr="001970BF">
              <w:rPr>
                <w:rFonts w:ascii="Arial" w:eastAsia="Times New Roman" w:hAnsi="Arial" w:cs="Arial"/>
                <w:sz w:val="24"/>
                <w:lang w:eastAsia="pl-PL"/>
              </w:rPr>
              <w:t xml:space="preserve"> </w:t>
            </w:r>
            <w:r w:rsidRPr="001970BF">
              <w:rPr>
                <w:rFonts w:ascii="Arial" w:eastAsia="Calibri" w:hAnsi="Arial" w:cs="Arial"/>
                <w:sz w:val="24"/>
              </w:rPr>
              <w:t>(do określenia skali poziomu dojrzałości e-usług należy przyjąć skalę opracowaną przez Komisję Europejską w e-Government Benchmarking Report 2009).</w:t>
            </w:r>
            <w:r w:rsidR="00994181" w:rsidRPr="001970BF">
              <w:rPr>
                <w:rFonts w:ascii="Arial" w:eastAsia="Calibri" w:hAnsi="Arial" w:cs="Arial"/>
                <w:sz w:val="24"/>
              </w:rPr>
              <w:t xml:space="preserve"> </w:t>
            </w:r>
            <w:r w:rsidRPr="001970BF">
              <w:rPr>
                <w:rFonts w:ascii="Arial" w:eastAsia="Calibri" w:hAnsi="Arial" w:cs="Arial"/>
                <w:sz w:val="24"/>
              </w:rPr>
              <w:t xml:space="preserve">Przedstawiony opis musi potwierdzać, że </w:t>
            </w:r>
            <w:r w:rsidRPr="001970BF">
              <w:rPr>
                <w:rFonts w:ascii="Arial" w:eastAsia="Times New Roman" w:hAnsi="Arial" w:cs="Arial"/>
                <w:sz w:val="24"/>
                <w:lang w:eastAsia="pl-PL"/>
              </w:rPr>
              <w:t>całość usługi realizowana jest w postaci elektronicznej, w szczególności zaś:</w:t>
            </w:r>
          </w:p>
          <w:p w14:paraId="4319DA1C" w14:textId="77777777" w:rsidR="002C2E1F" w:rsidRPr="001970BF" w:rsidRDefault="002C2E1F" w:rsidP="001B2F04">
            <w:pPr>
              <w:pStyle w:val="Akapitzlist"/>
              <w:numPr>
                <w:ilvl w:val="1"/>
                <w:numId w:val="34"/>
              </w:numPr>
              <w:autoSpaceDE w:val="0"/>
              <w:autoSpaceDN w:val="0"/>
              <w:adjustRightInd w:val="0"/>
              <w:spacing w:before="120" w:after="120" w:line="276" w:lineRule="auto"/>
              <w:contextualSpacing w:val="0"/>
              <w:rPr>
                <w:rFonts w:ascii="Arial" w:eastAsia="Calibri" w:hAnsi="Arial" w:cs="Arial"/>
                <w:sz w:val="24"/>
              </w:rPr>
            </w:pPr>
            <w:r w:rsidRPr="001970BF">
              <w:rPr>
                <w:rFonts w:ascii="Arial" w:eastAsia="Times New Roman" w:hAnsi="Arial" w:cs="Arial"/>
                <w:sz w:val="24"/>
                <w:lang w:val="x-none" w:eastAsia="pl-PL"/>
              </w:rPr>
              <w:t>dostarczenie wszystkich dokumentów i doręczeń w postaci elektronicznej,</w:t>
            </w:r>
          </w:p>
          <w:p w14:paraId="51D13F6F" w14:textId="77777777" w:rsidR="002C2E1F" w:rsidRPr="001970BF" w:rsidRDefault="002C2E1F" w:rsidP="001B2F04">
            <w:pPr>
              <w:pStyle w:val="Akapitzlist"/>
              <w:numPr>
                <w:ilvl w:val="1"/>
                <w:numId w:val="34"/>
              </w:numPr>
              <w:autoSpaceDE w:val="0"/>
              <w:autoSpaceDN w:val="0"/>
              <w:adjustRightInd w:val="0"/>
              <w:spacing w:before="120" w:after="120" w:line="276" w:lineRule="auto"/>
              <w:contextualSpacing w:val="0"/>
              <w:rPr>
                <w:rFonts w:ascii="Arial" w:eastAsia="Calibri" w:hAnsi="Arial" w:cs="Arial"/>
                <w:sz w:val="24"/>
              </w:rPr>
            </w:pPr>
            <w:r w:rsidRPr="001970BF">
              <w:rPr>
                <w:rFonts w:ascii="Arial" w:eastAsia="Times New Roman" w:hAnsi="Arial" w:cs="Arial"/>
                <w:sz w:val="24"/>
                <w:lang w:val="x-none" w:eastAsia="pl-PL"/>
              </w:rPr>
              <w:t>brak czynności, które obywatel lub przedsiębiorca musiałby wykonać w postaci papierowej,</w:t>
            </w:r>
          </w:p>
          <w:p w14:paraId="637B684D" w14:textId="799690AE" w:rsidR="002C2E1F" w:rsidRPr="001970BF" w:rsidRDefault="002C2E1F" w:rsidP="001B2F04">
            <w:pPr>
              <w:pStyle w:val="Akapitzlist"/>
              <w:numPr>
                <w:ilvl w:val="1"/>
                <w:numId w:val="34"/>
              </w:numPr>
              <w:autoSpaceDE w:val="0"/>
              <w:autoSpaceDN w:val="0"/>
              <w:adjustRightInd w:val="0"/>
              <w:spacing w:before="120" w:after="120" w:line="276" w:lineRule="auto"/>
              <w:contextualSpacing w:val="0"/>
              <w:rPr>
                <w:rFonts w:ascii="Arial" w:eastAsia="Calibri" w:hAnsi="Arial" w:cs="Arial"/>
                <w:sz w:val="24"/>
              </w:rPr>
            </w:pPr>
            <w:r w:rsidRPr="001970BF">
              <w:rPr>
                <w:rFonts w:ascii="Arial" w:eastAsia="Times New Roman" w:hAnsi="Arial" w:cs="Arial"/>
                <w:sz w:val="24"/>
                <w:lang w:val="x-none" w:eastAsia="pl-PL"/>
              </w:rPr>
              <w:t>w przypadku wymagania dokonania płatności – możliwość dokonania tej płatności w postaci elektronicznej.</w:t>
            </w:r>
          </w:p>
          <w:p w14:paraId="6A2982D6" w14:textId="1FDC546D" w:rsidR="00A244B3" w:rsidRPr="001970BF" w:rsidRDefault="00A244B3" w:rsidP="00994181">
            <w:pPr>
              <w:pStyle w:val="Akapitzlist"/>
              <w:spacing w:before="120" w:after="120" w:line="276" w:lineRule="auto"/>
              <w:contextualSpacing w:val="0"/>
              <w:rPr>
                <w:rFonts w:ascii="Arial" w:eastAsia="Calibri" w:hAnsi="Arial" w:cs="Arial"/>
                <w:sz w:val="24"/>
              </w:rPr>
            </w:pPr>
            <w:r w:rsidRPr="001970BF">
              <w:rPr>
                <w:rFonts w:ascii="Arial" w:eastAsia="Calibri" w:hAnsi="Arial" w:cs="Arial"/>
                <w:sz w:val="24"/>
              </w:rPr>
              <w:t xml:space="preserve">Dodatkowo </w:t>
            </w:r>
            <w:r w:rsidR="00994181" w:rsidRPr="001970BF">
              <w:rPr>
                <w:rFonts w:ascii="Arial" w:eastAsia="Calibri" w:hAnsi="Arial" w:cs="Arial"/>
                <w:sz w:val="24"/>
              </w:rPr>
              <w:t>w</w:t>
            </w:r>
            <w:r w:rsidRPr="001970BF">
              <w:rPr>
                <w:rFonts w:ascii="Arial" w:eastAsia="Calibri" w:hAnsi="Arial" w:cs="Arial"/>
                <w:sz w:val="24"/>
              </w:rPr>
              <w:t xml:space="preserve"> odniesieniu </w:t>
            </w:r>
            <w:r w:rsidRPr="001970BF">
              <w:rPr>
                <w:rFonts w:ascii="Arial" w:eastAsia="Calibri" w:hAnsi="Arial" w:cs="Arial"/>
                <w:sz w:val="24"/>
                <w:u w:val="single"/>
              </w:rPr>
              <w:t>do każdej e-usługi</w:t>
            </w:r>
            <w:r w:rsidRPr="001970BF">
              <w:rPr>
                <w:rFonts w:ascii="Arial" w:eastAsia="Calibri" w:hAnsi="Arial" w:cs="Arial"/>
                <w:sz w:val="24"/>
              </w:rPr>
              <w:t xml:space="preserve"> publicznej objętej projektem, </w:t>
            </w:r>
            <w:r w:rsidR="00994181" w:rsidRPr="001970BF">
              <w:rPr>
                <w:rFonts w:ascii="Arial" w:eastAsia="Calibri" w:hAnsi="Arial" w:cs="Arial"/>
                <w:sz w:val="24"/>
              </w:rPr>
              <w:t>W</w:t>
            </w:r>
            <w:r w:rsidRPr="001970BF">
              <w:rPr>
                <w:rFonts w:ascii="Arial" w:eastAsia="Calibri" w:hAnsi="Arial" w:cs="Arial"/>
                <w:sz w:val="24"/>
              </w:rPr>
              <w:t>nioskodawca jest zobowiązany wskazać:</w:t>
            </w:r>
          </w:p>
          <w:p w14:paraId="544B9672" w14:textId="77777777" w:rsidR="00994181" w:rsidRPr="001970BF" w:rsidRDefault="00A244B3" w:rsidP="001B2F04">
            <w:pPr>
              <w:pStyle w:val="Akapitzlist"/>
              <w:numPr>
                <w:ilvl w:val="1"/>
                <w:numId w:val="34"/>
              </w:numPr>
              <w:spacing w:before="120" w:after="120" w:line="276" w:lineRule="auto"/>
              <w:contextualSpacing w:val="0"/>
              <w:rPr>
                <w:rFonts w:ascii="Arial" w:eastAsia="Calibri" w:hAnsi="Arial" w:cs="Arial"/>
                <w:sz w:val="24"/>
              </w:rPr>
            </w:pPr>
            <w:r w:rsidRPr="001970BF">
              <w:rPr>
                <w:rFonts w:ascii="Arial" w:eastAsia="Calibri" w:hAnsi="Arial" w:cs="Arial"/>
                <w:sz w:val="24"/>
              </w:rPr>
              <w:t>nazwę i definicję e-usługi,</w:t>
            </w:r>
          </w:p>
          <w:p w14:paraId="51DCC087" w14:textId="77777777" w:rsidR="00994181" w:rsidRPr="001970BF" w:rsidRDefault="00A244B3" w:rsidP="001B2F04">
            <w:pPr>
              <w:pStyle w:val="Akapitzlist"/>
              <w:numPr>
                <w:ilvl w:val="1"/>
                <w:numId w:val="34"/>
              </w:numPr>
              <w:spacing w:before="120" w:after="120" w:line="276" w:lineRule="auto"/>
              <w:contextualSpacing w:val="0"/>
              <w:rPr>
                <w:rFonts w:ascii="Arial" w:eastAsia="Calibri" w:hAnsi="Arial" w:cs="Arial"/>
                <w:sz w:val="24"/>
              </w:rPr>
            </w:pPr>
            <w:r w:rsidRPr="001970BF">
              <w:rPr>
                <w:rFonts w:ascii="Arial" w:eastAsia="Calibri" w:hAnsi="Arial" w:cs="Arial"/>
                <w:sz w:val="24"/>
              </w:rPr>
              <w:t>opis procesu (zdarzenia), którego dotyczy e-usługa,</w:t>
            </w:r>
          </w:p>
          <w:p w14:paraId="039B0A1B" w14:textId="77777777" w:rsidR="00994181" w:rsidRPr="001970BF" w:rsidRDefault="00A244B3" w:rsidP="001B2F04">
            <w:pPr>
              <w:pStyle w:val="Akapitzlist"/>
              <w:numPr>
                <w:ilvl w:val="1"/>
                <w:numId w:val="34"/>
              </w:numPr>
              <w:spacing w:before="120" w:after="120" w:line="276" w:lineRule="auto"/>
              <w:contextualSpacing w:val="0"/>
              <w:rPr>
                <w:rFonts w:ascii="Arial" w:eastAsia="Calibri" w:hAnsi="Arial" w:cs="Arial"/>
                <w:sz w:val="24"/>
              </w:rPr>
            </w:pPr>
            <w:r w:rsidRPr="001970BF">
              <w:rPr>
                <w:rFonts w:ascii="Arial" w:eastAsia="Calibri" w:hAnsi="Arial" w:cs="Arial"/>
                <w:sz w:val="24"/>
              </w:rPr>
              <w:t>aktualny poziom dojrzałości e-usługi,</w:t>
            </w:r>
          </w:p>
          <w:p w14:paraId="4815B27C" w14:textId="77777777" w:rsidR="00994181" w:rsidRPr="001970BF" w:rsidRDefault="00A244B3" w:rsidP="001B2F04">
            <w:pPr>
              <w:pStyle w:val="Akapitzlist"/>
              <w:numPr>
                <w:ilvl w:val="1"/>
                <w:numId w:val="34"/>
              </w:numPr>
              <w:spacing w:before="120" w:after="120" w:line="276" w:lineRule="auto"/>
              <w:contextualSpacing w:val="0"/>
              <w:rPr>
                <w:rFonts w:ascii="Arial" w:eastAsia="Calibri" w:hAnsi="Arial" w:cs="Arial"/>
                <w:sz w:val="24"/>
              </w:rPr>
            </w:pPr>
            <w:r w:rsidRPr="001970BF">
              <w:rPr>
                <w:rFonts w:ascii="Arial" w:eastAsia="Calibri" w:hAnsi="Arial" w:cs="Arial"/>
                <w:sz w:val="24"/>
              </w:rPr>
              <w:lastRenderedPageBreak/>
              <w:t>docelowy poziom dojrzałości e-usługi wraz z opisem nowych funkcjonalności systemu, które pozwolą na osiągnięcie docelowego poziomu dojrzałości,</w:t>
            </w:r>
          </w:p>
          <w:p w14:paraId="69973A44" w14:textId="5CBC8A62" w:rsidR="00A244B3" w:rsidRPr="001970BF" w:rsidRDefault="00A244B3" w:rsidP="001B2F04">
            <w:pPr>
              <w:pStyle w:val="Akapitzlist"/>
              <w:numPr>
                <w:ilvl w:val="1"/>
                <w:numId w:val="34"/>
              </w:numPr>
              <w:spacing w:before="120" w:after="120" w:line="276" w:lineRule="auto"/>
              <w:contextualSpacing w:val="0"/>
              <w:rPr>
                <w:rFonts w:ascii="Arial" w:eastAsia="Calibri" w:hAnsi="Arial" w:cs="Arial"/>
                <w:sz w:val="24"/>
              </w:rPr>
            </w:pPr>
            <w:r w:rsidRPr="001970BF">
              <w:rPr>
                <w:rFonts w:ascii="Arial" w:eastAsia="Calibri" w:hAnsi="Arial" w:cs="Arial"/>
                <w:sz w:val="24"/>
              </w:rPr>
              <w:t>systemy teleinformatyczne i rejestry, z którymi komunikować się ma usługa.</w:t>
            </w:r>
          </w:p>
          <w:p w14:paraId="365E995E" w14:textId="595EC2A0" w:rsidR="00A244B3" w:rsidRPr="001970BF" w:rsidRDefault="00994181" w:rsidP="001970BF">
            <w:pPr>
              <w:pStyle w:val="Akapitzlist"/>
              <w:autoSpaceDE w:val="0"/>
              <w:autoSpaceDN w:val="0"/>
              <w:adjustRightInd w:val="0"/>
              <w:spacing w:before="120" w:after="120" w:line="276" w:lineRule="auto"/>
              <w:contextualSpacing w:val="0"/>
              <w:rPr>
                <w:rFonts w:ascii="Arial" w:eastAsia="Calibri" w:hAnsi="Arial" w:cs="Arial"/>
                <w:sz w:val="24"/>
              </w:rPr>
            </w:pPr>
            <w:r w:rsidRPr="001970BF">
              <w:rPr>
                <w:rFonts w:ascii="Arial" w:eastAsia="Calibri" w:hAnsi="Arial" w:cs="Arial"/>
                <w:sz w:val="24"/>
              </w:rPr>
              <w:t xml:space="preserve">Poziom dojrzałości e-usługi należy uzasadnić poprzez szczegółowy opis danej usługi, w tym opis adekwatnych funkcjonalności systemu wraz odwołaniem się do konkretnych elementów definicji danego poziomu </w:t>
            </w:r>
            <w:r w:rsidRPr="001970BF">
              <w:rPr>
                <w:rFonts w:ascii="Arial" w:eastAsia="Calibri" w:hAnsi="Arial" w:cs="Arial"/>
                <w:spacing w:val="-2"/>
                <w:sz w:val="24"/>
              </w:rPr>
              <w:t>dojrzałości. Wnioskodawca jest zobowiązany wykazać, że wspierane e-usługi</w:t>
            </w:r>
            <w:r w:rsidRPr="001970BF">
              <w:rPr>
                <w:rFonts w:ascii="Arial" w:eastAsia="Calibri" w:hAnsi="Arial" w:cs="Arial"/>
                <w:sz w:val="24"/>
              </w:rPr>
              <w:t xml:space="preserve"> – w adekwatnym zakresie – wykorzystują istniejące/ opracowywane w administracji publicznej rozwiązania do realizacji poszczególnych funkcjonalności.</w:t>
            </w:r>
          </w:p>
          <w:p w14:paraId="2341A53E" w14:textId="77777777" w:rsidR="001970BF" w:rsidRPr="001970BF" w:rsidRDefault="00994181" w:rsidP="001970BF">
            <w:pPr>
              <w:pStyle w:val="Akapitzlist"/>
              <w:autoSpaceDE w:val="0"/>
              <w:autoSpaceDN w:val="0"/>
              <w:adjustRightInd w:val="0"/>
              <w:spacing w:before="120" w:after="120" w:line="276" w:lineRule="auto"/>
              <w:contextualSpacing w:val="0"/>
              <w:rPr>
                <w:rFonts w:ascii="Arial" w:eastAsia="Calibri" w:hAnsi="Arial" w:cs="Arial"/>
                <w:sz w:val="24"/>
              </w:rPr>
            </w:pPr>
            <w:r w:rsidRPr="001970BF">
              <w:rPr>
                <w:rFonts w:ascii="Arial" w:eastAsia="Calibri" w:hAnsi="Arial" w:cs="Arial"/>
                <w:sz w:val="24"/>
                <w:u w:val="single"/>
              </w:rPr>
              <w:t>Powyższe warunki nie dotyczą</w:t>
            </w:r>
            <w:r w:rsidR="002C2E1F" w:rsidRPr="001970BF">
              <w:rPr>
                <w:rFonts w:ascii="Arial" w:eastAsia="Calibri" w:hAnsi="Arial" w:cs="Arial"/>
                <w:sz w:val="24"/>
                <w:u w:val="single"/>
              </w:rPr>
              <w:t xml:space="preserve"> usług wewnątrzadministracyjnych</w:t>
            </w:r>
            <w:r w:rsidR="002C2E1F" w:rsidRPr="001970BF">
              <w:rPr>
                <w:rFonts w:ascii="Arial" w:eastAsia="Calibri" w:hAnsi="Arial" w:cs="Arial"/>
                <w:sz w:val="24"/>
              </w:rPr>
              <w:t>.</w:t>
            </w:r>
          </w:p>
          <w:p w14:paraId="66D8BD82" w14:textId="2F3F1CD3" w:rsidR="002C2E1F" w:rsidRPr="001970BF" w:rsidRDefault="00A244B3" w:rsidP="001970BF">
            <w:pPr>
              <w:pStyle w:val="Akapitzlist"/>
              <w:numPr>
                <w:ilvl w:val="0"/>
                <w:numId w:val="34"/>
              </w:numPr>
              <w:autoSpaceDE w:val="0"/>
              <w:autoSpaceDN w:val="0"/>
              <w:adjustRightInd w:val="0"/>
              <w:spacing w:before="120" w:after="120" w:line="276" w:lineRule="auto"/>
              <w:contextualSpacing w:val="0"/>
              <w:rPr>
                <w:rFonts w:ascii="Arial" w:eastAsia="Calibri" w:hAnsi="Arial" w:cs="Arial"/>
                <w:sz w:val="24"/>
              </w:rPr>
            </w:pPr>
            <w:r w:rsidRPr="001970BF">
              <w:rPr>
                <w:rFonts w:ascii="Arial" w:eastAsia="Calibri" w:hAnsi="Arial" w:cs="Arial"/>
                <w:sz w:val="24"/>
              </w:rPr>
              <w:t xml:space="preserve">informacje potwierdzające, że rozwiązania wdrażane w projekcie są zgodne z pryncypiami Architektury Informacyjnej Państwa (AIP) zawartymi w Załączniku do </w:t>
            </w:r>
            <w:hyperlink r:id="rId12" w:history="1">
              <w:r w:rsidRPr="001970BF">
                <w:rPr>
                  <w:rStyle w:val="Hipercze"/>
                  <w:rFonts w:ascii="Arial" w:eastAsia="Calibri" w:hAnsi="Arial" w:cs="Arial"/>
                  <w:sz w:val="24"/>
                </w:rPr>
                <w:t>Rekomendacji Rady Architektury IT, Zespołu Zadaniowego Komitetu Rady Ministrów ds. Cyfryzacji sprawie Pryncypiów Architektury Informacyjnej</w:t>
              </w:r>
            </w:hyperlink>
            <w:r w:rsidRPr="001970BF">
              <w:rPr>
                <w:rFonts w:ascii="Arial" w:eastAsia="Calibri" w:hAnsi="Arial" w:cs="Arial"/>
                <w:sz w:val="24"/>
              </w:rPr>
              <w:t xml:space="preserve"> z dnia 25.11.2020 r.</w:t>
            </w:r>
          </w:p>
        </w:tc>
      </w:tr>
      <w:tr w:rsidR="002C2E1F" w:rsidRPr="003D5A4C" w14:paraId="71AF4910"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4F0C41A8" w14:textId="77777777" w:rsidR="002C2E1F" w:rsidRPr="002C2E1F" w:rsidRDefault="002C2E1F" w:rsidP="00624537">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2C2E1F">
              <w:rPr>
                <w:rFonts w:ascii="Arial" w:eastAsia="Calibri" w:hAnsi="Arial" w:cs="Arial"/>
                <w:b/>
                <w:sz w:val="24"/>
              </w:rPr>
              <w:lastRenderedPageBreak/>
              <w:t>Pkt F – Zadania i koszty</w:t>
            </w:r>
          </w:p>
          <w:p w14:paraId="243FA1A0" w14:textId="77777777" w:rsidR="002C2E1F" w:rsidRDefault="002C2E1F" w:rsidP="002C2E1F">
            <w:pPr>
              <w:autoSpaceDE w:val="0"/>
              <w:autoSpaceDN w:val="0"/>
              <w:adjustRightInd w:val="0"/>
              <w:spacing w:before="120" w:after="120" w:line="276" w:lineRule="auto"/>
              <w:rPr>
                <w:rFonts w:ascii="Arial" w:eastAsia="Calibri" w:hAnsi="Arial" w:cs="Arial"/>
                <w:sz w:val="24"/>
              </w:rPr>
            </w:pPr>
            <w:r w:rsidRPr="00695383">
              <w:rPr>
                <w:rFonts w:ascii="Arial" w:eastAsia="Calibri" w:hAnsi="Arial" w:cs="Arial"/>
                <w:sz w:val="24"/>
              </w:rPr>
              <w:t>W opisie z</w:t>
            </w:r>
            <w:r>
              <w:rPr>
                <w:rFonts w:ascii="Arial" w:eastAsia="Calibri" w:hAnsi="Arial" w:cs="Arial"/>
                <w:sz w:val="24"/>
              </w:rPr>
              <w:t xml:space="preserve">adania/ </w:t>
            </w:r>
            <w:r w:rsidRPr="00695383">
              <w:rPr>
                <w:rFonts w:ascii="Arial" w:eastAsia="Calibri" w:hAnsi="Arial" w:cs="Arial"/>
                <w:sz w:val="24"/>
              </w:rPr>
              <w:t xml:space="preserve">kosztu dotyczącego </w:t>
            </w:r>
            <w:r>
              <w:rPr>
                <w:rFonts w:ascii="Arial" w:eastAsia="Calibri" w:hAnsi="Arial" w:cs="Arial"/>
                <w:sz w:val="24"/>
              </w:rPr>
              <w:t>inwestowania</w:t>
            </w:r>
            <w:r w:rsidRPr="00695383">
              <w:rPr>
                <w:rFonts w:ascii="Arial" w:eastAsia="Calibri" w:hAnsi="Arial" w:cs="Arial"/>
                <w:sz w:val="24"/>
              </w:rPr>
              <w:t xml:space="preserve"> </w:t>
            </w:r>
            <w:r>
              <w:rPr>
                <w:rFonts w:ascii="Arial" w:eastAsia="Calibri" w:hAnsi="Arial" w:cs="Arial"/>
                <w:sz w:val="24"/>
              </w:rPr>
              <w:t xml:space="preserve">w </w:t>
            </w:r>
            <w:r>
              <w:rPr>
                <w:rFonts w:ascii="Arial" w:eastAsia="Calibri" w:hAnsi="Arial" w:cs="Arial"/>
                <w:b/>
                <w:sz w:val="24"/>
              </w:rPr>
              <w:t>SPRZĘT I</w:t>
            </w:r>
            <w:r w:rsidRPr="00695383">
              <w:rPr>
                <w:rFonts w:ascii="Arial" w:eastAsia="Calibri" w:hAnsi="Arial" w:cs="Arial"/>
                <w:b/>
                <w:sz w:val="24"/>
              </w:rPr>
              <w:t>NFORMATYCZNY</w:t>
            </w:r>
            <w:r>
              <w:rPr>
                <w:rFonts w:ascii="Arial" w:eastAsia="Calibri" w:hAnsi="Arial" w:cs="Arial"/>
                <w:sz w:val="24"/>
              </w:rPr>
              <w:t xml:space="preserve"> (</w:t>
            </w:r>
            <w:r w:rsidRPr="00695383">
              <w:rPr>
                <w:rFonts w:ascii="Arial" w:eastAsia="Calibri" w:hAnsi="Arial" w:cs="Arial"/>
                <w:sz w:val="24"/>
              </w:rPr>
              <w:t xml:space="preserve">tzw. </w:t>
            </w:r>
            <w:r>
              <w:rPr>
                <w:rFonts w:ascii="Arial" w:eastAsia="Calibri" w:hAnsi="Arial" w:cs="Arial"/>
                <w:sz w:val="24"/>
              </w:rPr>
              <w:t>twarda</w:t>
            </w:r>
            <w:r w:rsidRPr="00695383">
              <w:rPr>
                <w:rFonts w:ascii="Arial" w:eastAsia="Calibri" w:hAnsi="Arial" w:cs="Arial"/>
                <w:sz w:val="24"/>
              </w:rPr>
              <w:t xml:space="preserve"> infrastruktur</w:t>
            </w:r>
            <w:r>
              <w:rPr>
                <w:rFonts w:ascii="Arial" w:eastAsia="Calibri" w:hAnsi="Arial" w:cs="Arial"/>
                <w:sz w:val="24"/>
              </w:rPr>
              <w:t>a</w:t>
            </w:r>
            <w:r w:rsidRPr="00695383">
              <w:rPr>
                <w:rFonts w:ascii="Arial" w:eastAsia="Calibri" w:hAnsi="Arial" w:cs="Arial"/>
                <w:sz w:val="24"/>
              </w:rPr>
              <w:t xml:space="preserve"> informatyczn</w:t>
            </w:r>
            <w:r>
              <w:rPr>
                <w:rFonts w:ascii="Arial" w:eastAsia="Calibri" w:hAnsi="Arial" w:cs="Arial"/>
                <w:sz w:val="24"/>
              </w:rPr>
              <w:t xml:space="preserve">a) należy przedstawić adekwatną analizę potwierdzającą </w:t>
            </w:r>
            <w:r w:rsidRPr="00CB466C">
              <w:rPr>
                <w:rFonts w:ascii="Arial" w:eastAsia="Calibri" w:hAnsi="Arial" w:cs="Arial"/>
                <w:sz w:val="24"/>
              </w:rPr>
              <w:t>racjonalność, niezbędność, zasadność i</w:t>
            </w:r>
            <w:r>
              <w:rPr>
                <w:rFonts w:ascii="Arial" w:eastAsia="Calibri" w:hAnsi="Arial" w:cs="Arial"/>
                <w:sz w:val="24"/>
              </w:rPr>
              <w:t> </w:t>
            </w:r>
            <w:r w:rsidRPr="00CB466C">
              <w:rPr>
                <w:rFonts w:ascii="Arial" w:eastAsia="Calibri" w:hAnsi="Arial" w:cs="Arial"/>
                <w:sz w:val="24"/>
              </w:rPr>
              <w:t xml:space="preserve">oszczędność </w:t>
            </w:r>
            <w:r>
              <w:rPr>
                <w:rFonts w:ascii="Arial" w:eastAsia="Calibri" w:hAnsi="Arial" w:cs="Arial"/>
                <w:sz w:val="24"/>
              </w:rPr>
              <w:t xml:space="preserve">wydatków </w:t>
            </w:r>
            <w:r w:rsidRPr="00CB466C">
              <w:rPr>
                <w:rFonts w:ascii="Arial" w:eastAsia="Calibri" w:hAnsi="Arial" w:cs="Arial"/>
                <w:sz w:val="24"/>
              </w:rPr>
              <w:t>z punktu wi</w:t>
            </w:r>
            <w:r>
              <w:rPr>
                <w:rFonts w:ascii="Arial" w:eastAsia="Calibri" w:hAnsi="Arial" w:cs="Arial"/>
                <w:sz w:val="24"/>
              </w:rPr>
              <w:t xml:space="preserve">dzenia realizacji celu projektu. </w:t>
            </w:r>
          </w:p>
          <w:p w14:paraId="38283790" w14:textId="77777777" w:rsidR="002C2E1F" w:rsidRDefault="002C2E1F" w:rsidP="000A5758">
            <w:pPr>
              <w:autoSpaceDE w:val="0"/>
              <w:autoSpaceDN w:val="0"/>
              <w:adjustRightInd w:val="0"/>
              <w:spacing w:before="120" w:after="240" w:line="276" w:lineRule="auto"/>
              <w:rPr>
                <w:rFonts w:ascii="Arial" w:eastAsia="Calibri" w:hAnsi="Arial" w:cs="Arial"/>
                <w:sz w:val="24"/>
              </w:rPr>
            </w:pPr>
            <w:r>
              <w:rPr>
                <w:rFonts w:ascii="Arial" w:eastAsia="Calibri" w:hAnsi="Arial" w:cs="Arial"/>
                <w:sz w:val="24"/>
              </w:rPr>
              <w:t xml:space="preserve">Przedstawione uzasadnienie musi potwierdzać, że wydatki na sprzęt informatyczny są </w:t>
            </w:r>
            <w:r w:rsidRPr="00CB466C">
              <w:rPr>
                <w:rFonts w:ascii="Arial" w:eastAsia="Calibri" w:hAnsi="Arial" w:cs="Arial"/>
                <w:sz w:val="24"/>
              </w:rPr>
              <w:t>niezbędn</w:t>
            </w:r>
            <w:r>
              <w:rPr>
                <w:rFonts w:ascii="Arial" w:eastAsia="Calibri" w:hAnsi="Arial" w:cs="Arial"/>
                <w:sz w:val="24"/>
              </w:rPr>
              <w:t>e</w:t>
            </w:r>
            <w:r w:rsidRPr="00CB466C">
              <w:rPr>
                <w:rFonts w:ascii="Arial" w:eastAsia="Calibri" w:hAnsi="Arial" w:cs="Arial"/>
                <w:sz w:val="24"/>
              </w:rPr>
              <w:t xml:space="preserve"> do realizacji celu projektu, tzn. rozwoju elektronicznej administracji, świadczenia e-usług, cyfryzacji zasobów lub zapewnienia cybe</w:t>
            </w:r>
            <w:r>
              <w:rPr>
                <w:rFonts w:ascii="Arial" w:eastAsia="Calibri" w:hAnsi="Arial" w:cs="Arial"/>
                <w:sz w:val="24"/>
              </w:rPr>
              <w:t>rbezpieczeństwa w administracji.</w:t>
            </w:r>
          </w:p>
          <w:p w14:paraId="79E8713E" w14:textId="77777777" w:rsidR="002C2E1F" w:rsidRDefault="002C2E1F" w:rsidP="002C2E1F">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Inwestycje w sprzęt informatyczny mogą obejmować następujące wydatki:</w:t>
            </w:r>
          </w:p>
          <w:p w14:paraId="654D40DF" w14:textId="77777777" w:rsid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zakup i dos</w:t>
            </w:r>
            <w:r>
              <w:rPr>
                <w:rFonts w:ascii="Arial" w:eastAsia="Calibri" w:hAnsi="Arial" w:cs="Arial"/>
                <w:sz w:val="24"/>
              </w:rPr>
              <w:t>tawę sprzętu informatycznego;</w:t>
            </w:r>
          </w:p>
          <w:p w14:paraId="5FBE93D6" w14:textId="77777777" w:rsid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modernizację sprzętu informatycznego w zakresie niez</w:t>
            </w:r>
            <w:r>
              <w:rPr>
                <w:rFonts w:ascii="Arial" w:eastAsia="Calibri" w:hAnsi="Arial" w:cs="Arial"/>
                <w:sz w:val="24"/>
              </w:rPr>
              <w:t>będnym do realizacji projektu;</w:t>
            </w:r>
          </w:p>
          <w:p w14:paraId="2D3A5701" w14:textId="77777777" w:rsid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lea</w:t>
            </w:r>
            <w:r>
              <w:rPr>
                <w:rFonts w:ascii="Arial" w:eastAsia="Calibri" w:hAnsi="Arial" w:cs="Arial"/>
                <w:sz w:val="24"/>
              </w:rPr>
              <w:t>sing sprzętu informatycznego;</w:t>
            </w:r>
          </w:p>
          <w:p w14:paraId="3228882C" w14:textId="77777777" w:rsid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n</w:t>
            </w:r>
            <w:r>
              <w:rPr>
                <w:rFonts w:ascii="Arial" w:eastAsia="Calibri" w:hAnsi="Arial" w:cs="Arial"/>
                <w:sz w:val="24"/>
              </w:rPr>
              <w:t>ajem sprzętu informatycznego;</w:t>
            </w:r>
          </w:p>
          <w:p w14:paraId="48829F6F" w14:textId="77777777" w:rsid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lastRenderedPageBreak/>
              <w:t>zakup infrastruktury na potrzeby archiwizacji i przechowywania danych cyfrowych (w tym: serwery, macierze dyskowe, biblioteki taśmowe, repozytoria cyfrowe, noś</w:t>
            </w:r>
            <w:r>
              <w:rPr>
                <w:rFonts w:ascii="Arial" w:eastAsia="Calibri" w:hAnsi="Arial" w:cs="Arial"/>
                <w:sz w:val="24"/>
              </w:rPr>
              <w:t>niki danych, oprogramowanie);</w:t>
            </w:r>
          </w:p>
          <w:p w14:paraId="75CDC298" w14:textId="41DFF9E5" w:rsidR="002C2E1F" w:rsidRP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2C2E1F">
              <w:rPr>
                <w:rFonts w:ascii="Arial" w:eastAsia="Calibri" w:hAnsi="Arial" w:cs="Arial"/>
                <w:sz w:val="24"/>
              </w:rPr>
              <w:t>zakup narzędzi warstwy sprzętowej niezbędnych w szczególności do zapewnienia bezpieczeństwa przesyłanych informacji, identyfikacji osób (np. elektronicznego poświadczania tożsamości).</w:t>
            </w:r>
          </w:p>
        </w:tc>
      </w:tr>
      <w:tr w:rsidR="002C2E1F" w:rsidRPr="003D5A4C" w14:paraId="2EF529A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3D769414" w14:textId="77777777" w:rsidR="002C2E1F" w:rsidRPr="002C2E1F" w:rsidRDefault="002C2E1F" w:rsidP="00624537">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2C2E1F">
              <w:rPr>
                <w:rFonts w:ascii="Arial" w:eastAsia="Calibri" w:hAnsi="Arial" w:cs="Arial"/>
                <w:b/>
                <w:sz w:val="24"/>
              </w:rPr>
              <w:lastRenderedPageBreak/>
              <w:t>Pkt F – Zadania i koszty</w:t>
            </w:r>
          </w:p>
          <w:p w14:paraId="091B8E6C" w14:textId="77777777" w:rsidR="002C2E1F" w:rsidRDefault="002C2E1F" w:rsidP="002C2E1F">
            <w:pPr>
              <w:autoSpaceDE w:val="0"/>
              <w:autoSpaceDN w:val="0"/>
              <w:adjustRightInd w:val="0"/>
              <w:spacing w:before="120" w:after="120" w:line="276" w:lineRule="auto"/>
              <w:rPr>
                <w:rFonts w:ascii="Arial" w:eastAsia="Calibri" w:hAnsi="Arial" w:cs="Arial"/>
                <w:sz w:val="24"/>
              </w:rPr>
            </w:pPr>
            <w:r w:rsidRPr="0003744E">
              <w:rPr>
                <w:rFonts w:ascii="Arial" w:eastAsia="Calibri" w:hAnsi="Arial" w:cs="Arial"/>
                <w:sz w:val="24"/>
              </w:rPr>
              <w:t>W opisie za</w:t>
            </w:r>
            <w:r>
              <w:rPr>
                <w:rFonts w:ascii="Arial" w:eastAsia="Calibri" w:hAnsi="Arial" w:cs="Arial"/>
                <w:sz w:val="24"/>
              </w:rPr>
              <w:t>dania/</w:t>
            </w:r>
            <w:r w:rsidRPr="0003744E">
              <w:rPr>
                <w:rFonts w:ascii="Arial" w:eastAsia="Calibri" w:hAnsi="Arial" w:cs="Arial"/>
                <w:sz w:val="24"/>
              </w:rPr>
              <w:t xml:space="preserve"> kosztu </w:t>
            </w:r>
            <w:r>
              <w:rPr>
                <w:rFonts w:ascii="Arial" w:eastAsia="Calibri" w:hAnsi="Arial" w:cs="Arial"/>
                <w:sz w:val="24"/>
              </w:rPr>
              <w:t>obejmującego</w:t>
            </w:r>
            <w:r w:rsidRPr="0003744E">
              <w:rPr>
                <w:rFonts w:ascii="Arial" w:eastAsia="Calibri" w:hAnsi="Arial" w:cs="Arial"/>
                <w:sz w:val="24"/>
              </w:rPr>
              <w:t xml:space="preserve"> </w:t>
            </w:r>
            <w:r>
              <w:rPr>
                <w:rFonts w:ascii="Arial" w:eastAsia="Calibri" w:hAnsi="Arial" w:cs="Arial"/>
                <w:sz w:val="24"/>
              </w:rPr>
              <w:t xml:space="preserve">wydatki na </w:t>
            </w:r>
            <w:r>
              <w:rPr>
                <w:rFonts w:ascii="Arial" w:eastAsia="Calibri" w:hAnsi="Arial" w:cs="Arial"/>
                <w:b/>
                <w:sz w:val="24"/>
              </w:rPr>
              <w:t>INFRASTRUKTURĘ</w:t>
            </w:r>
            <w:r w:rsidRPr="005E4535">
              <w:rPr>
                <w:rFonts w:ascii="Arial" w:eastAsia="Calibri" w:hAnsi="Arial" w:cs="Arial"/>
                <w:b/>
                <w:sz w:val="24"/>
              </w:rPr>
              <w:t xml:space="preserve"> TOWARZYSZĄC</w:t>
            </w:r>
            <w:r>
              <w:rPr>
                <w:rFonts w:ascii="Arial" w:eastAsia="Calibri" w:hAnsi="Arial" w:cs="Arial"/>
                <w:b/>
                <w:sz w:val="24"/>
              </w:rPr>
              <w:t>Ą</w:t>
            </w:r>
            <w:r w:rsidRPr="005E4535">
              <w:rPr>
                <w:rFonts w:ascii="Arial" w:eastAsia="Calibri" w:hAnsi="Arial" w:cs="Arial"/>
                <w:b/>
                <w:sz w:val="24"/>
              </w:rPr>
              <w:t xml:space="preserve"> </w:t>
            </w:r>
            <w:r>
              <w:rPr>
                <w:rFonts w:ascii="Arial" w:eastAsia="Calibri" w:hAnsi="Arial" w:cs="Arial"/>
                <w:sz w:val="24"/>
              </w:rPr>
              <w:t xml:space="preserve">inną niż informatyczna, należy przedstawić uzasadnienie potwierdzające, że ich poniesienie warunkuje możliwość </w:t>
            </w:r>
            <w:r w:rsidRPr="00AC22A4">
              <w:rPr>
                <w:rFonts w:ascii="Arial" w:eastAsia="Calibri" w:hAnsi="Arial" w:cs="Arial"/>
                <w:spacing w:val="2"/>
                <w:sz w:val="24"/>
              </w:rPr>
              <w:t>realizacji projektu dotyczącego rozwoju elektronicznej administracji, świadczenia e-usług</w:t>
            </w:r>
            <w:r w:rsidRPr="005E4535">
              <w:rPr>
                <w:rFonts w:ascii="Arial" w:eastAsia="Calibri" w:hAnsi="Arial" w:cs="Arial"/>
                <w:sz w:val="24"/>
              </w:rPr>
              <w:t>, cyfryzacji zasobów lub zapewnienia cyberbezpieczeństwa w administracji</w:t>
            </w:r>
            <w:r>
              <w:rPr>
                <w:rFonts w:ascii="Arial" w:eastAsia="Calibri" w:hAnsi="Arial" w:cs="Arial"/>
                <w:sz w:val="24"/>
              </w:rPr>
              <w:t xml:space="preserve">. </w:t>
            </w:r>
          </w:p>
          <w:p w14:paraId="01337FD5" w14:textId="77777777" w:rsidR="002C2E1F" w:rsidRDefault="002C2E1F" w:rsidP="002C2E1F">
            <w:pPr>
              <w:autoSpaceDE w:val="0"/>
              <w:autoSpaceDN w:val="0"/>
              <w:adjustRightInd w:val="0"/>
              <w:spacing w:before="120" w:after="120" w:line="276" w:lineRule="auto"/>
              <w:rPr>
                <w:rFonts w:ascii="Arial" w:eastAsia="Calibri" w:hAnsi="Arial" w:cs="Arial"/>
                <w:b/>
                <w:sz w:val="24"/>
              </w:rPr>
            </w:pPr>
            <w:r>
              <w:rPr>
                <w:rFonts w:ascii="Arial" w:eastAsia="Calibri" w:hAnsi="Arial" w:cs="Arial"/>
                <w:sz w:val="24"/>
              </w:rPr>
              <w:t xml:space="preserve">Wydatki na infrastrukturę towarzyszącą mogą stanowić </w:t>
            </w:r>
            <w:r w:rsidRPr="000E3B57">
              <w:rPr>
                <w:rFonts w:ascii="Arial" w:eastAsia="Calibri" w:hAnsi="Arial" w:cs="Arial"/>
                <w:b/>
                <w:sz w:val="24"/>
              </w:rPr>
              <w:t>nie więcej niż 15%</w:t>
            </w:r>
            <w:r>
              <w:rPr>
                <w:rFonts w:ascii="Arial" w:eastAsia="Calibri" w:hAnsi="Arial" w:cs="Arial"/>
                <w:b/>
                <w:sz w:val="24"/>
              </w:rPr>
              <w:t> </w:t>
            </w:r>
            <w:r w:rsidRPr="000E3B57">
              <w:rPr>
                <w:rFonts w:ascii="Arial" w:eastAsia="Calibri" w:hAnsi="Arial" w:cs="Arial"/>
                <w:b/>
                <w:sz w:val="24"/>
              </w:rPr>
              <w:t>całkowitych wydatków kwalifikowalnych projektu</w:t>
            </w:r>
            <w:r>
              <w:rPr>
                <w:rFonts w:ascii="Arial" w:eastAsia="Calibri" w:hAnsi="Arial" w:cs="Arial"/>
                <w:b/>
                <w:sz w:val="24"/>
              </w:rPr>
              <w:t>.</w:t>
            </w:r>
          </w:p>
          <w:p w14:paraId="2FBBC381" w14:textId="77777777" w:rsidR="002C2E1F" w:rsidRPr="000E3B57" w:rsidRDefault="002C2E1F" w:rsidP="002C2E1F">
            <w:pPr>
              <w:autoSpaceDE w:val="0"/>
              <w:autoSpaceDN w:val="0"/>
              <w:adjustRightInd w:val="0"/>
              <w:spacing w:before="120" w:after="360" w:line="276" w:lineRule="auto"/>
              <w:rPr>
                <w:rFonts w:ascii="Arial" w:eastAsia="Calibri" w:hAnsi="Arial" w:cs="Arial"/>
                <w:sz w:val="24"/>
              </w:rPr>
            </w:pPr>
            <w:r>
              <w:rPr>
                <w:rFonts w:ascii="Arial" w:eastAsia="Calibri" w:hAnsi="Arial" w:cs="Arial"/>
                <w:sz w:val="24"/>
              </w:rPr>
              <w:t xml:space="preserve">Kategoria limitu w pkt F – </w:t>
            </w:r>
            <w:r w:rsidRPr="00862FAC">
              <w:rPr>
                <w:rFonts w:ascii="Arial" w:eastAsia="Calibri" w:hAnsi="Arial" w:cs="Arial"/>
                <w:b/>
                <w:i/>
                <w:sz w:val="24"/>
              </w:rPr>
              <w:t>Infrastruktura towarzysząca</w:t>
            </w:r>
          </w:p>
          <w:p w14:paraId="5147FD63" w14:textId="77777777" w:rsidR="002C2E1F" w:rsidRDefault="002C2E1F" w:rsidP="002C2E1F">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Do katalogu wydatków na </w:t>
            </w:r>
            <w:r w:rsidRPr="000E3B57">
              <w:rPr>
                <w:rFonts w:ascii="Arial" w:eastAsia="Calibri" w:hAnsi="Arial" w:cs="Arial"/>
                <w:sz w:val="24"/>
              </w:rPr>
              <w:t>infrastruktur</w:t>
            </w:r>
            <w:r>
              <w:rPr>
                <w:rFonts w:ascii="Arial" w:eastAsia="Calibri" w:hAnsi="Arial" w:cs="Arial"/>
                <w:sz w:val="24"/>
              </w:rPr>
              <w:t>ę</w:t>
            </w:r>
            <w:r w:rsidRPr="000E3B57">
              <w:rPr>
                <w:rFonts w:ascii="Arial" w:eastAsia="Calibri" w:hAnsi="Arial" w:cs="Arial"/>
                <w:sz w:val="24"/>
              </w:rPr>
              <w:t xml:space="preserve"> towarzysząc</w:t>
            </w:r>
            <w:r>
              <w:rPr>
                <w:rFonts w:ascii="Arial" w:eastAsia="Calibri" w:hAnsi="Arial" w:cs="Arial"/>
                <w:sz w:val="24"/>
              </w:rPr>
              <w:t>ą, inną</w:t>
            </w:r>
            <w:r w:rsidRPr="000E3B57">
              <w:rPr>
                <w:rFonts w:ascii="Arial" w:eastAsia="Calibri" w:hAnsi="Arial" w:cs="Arial"/>
                <w:sz w:val="24"/>
              </w:rPr>
              <w:t xml:space="preserve"> niż informatyczna </w:t>
            </w:r>
            <w:r>
              <w:rPr>
                <w:rFonts w:ascii="Arial" w:eastAsia="Calibri" w:hAnsi="Arial" w:cs="Arial"/>
                <w:sz w:val="24"/>
              </w:rPr>
              <w:t xml:space="preserve">należy zaliczyć, </w:t>
            </w:r>
            <w:r w:rsidRPr="000E3B57">
              <w:rPr>
                <w:rFonts w:ascii="Arial" w:eastAsia="Calibri" w:hAnsi="Arial" w:cs="Arial"/>
                <w:sz w:val="24"/>
              </w:rPr>
              <w:t>koszty robót budowlanych i środków trwałych, w tym wydatki na:</w:t>
            </w:r>
          </w:p>
          <w:p w14:paraId="51D095EB" w14:textId="77777777" w:rsidR="002C2E1F" w:rsidRDefault="002C2E1F" w:rsidP="001B2F04">
            <w:pPr>
              <w:pStyle w:val="Akapitzlist"/>
              <w:numPr>
                <w:ilvl w:val="0"/>
                <w:numId w:val="35"/>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pokrycie kosztów adaptacji pomieszczeń, w zakresie niezbędnym do realizacji projektu np. pomieszczenia na serwery (w tym koszty dokumentacji projektowej i technicznej, prace instalacyjne, niezbędne materiały i wyposażenie oraz</w:t>
            </w:r>
            <w:r>
              <w:rPr>
                <w:rFonts w:ascii="Arial" w:eastAsia="Calibri" w:hAnsi="Arial" w:cs="Arial"/>
                <w:sz w:val="24"/>
              </w:rPr>
              <w:t xml:space="preserve"> koszty nadzoru technicznego);</w:t>
            </w:r>
          </w:p>
          <w:p w14:paraId="4A143D86" w14:textId="77777777" w:rsidR="002C2E1F" w:rsidRDefault="002C2E1F" w:rsidP="001B2F04">
            <w:pPr>
              <w:pStyle w:val="Akapitzlist"/>
              <w:numPr>
                <w:ilvl w:val="0"/>
                <w:numId w:val="35"/>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pokrycie kosztów dostosowania terenu i obiektów w zakresie niezbędnym do realizacji projektu (w tym koszt budowy, przebudowy i modernizacji przyłączy, niezbędne</w:t>
            </w:r>
            <w:r>
              <w:rPr>
                <w:rFonts w:ascii="Arial" w:eastAsia="Calibri" w:hAnsi="Arial" w:cs="Arial"/>
                <w:sz w:val="24"/>
              </w:rPr>
              <w:t>j infrastruktury technicznej);</w:t>
            </w:r>
          </w:p>
          <w:p w14:paraId="704986C5" w14:textId="77777777" w:rsidR="002C2E1F" w:rsidRDefault="002C2E1F" w:rsidP="001B2F04">
            <w:pPr>
              <w:pStyle w:val="Akapitzlist"/>
              <w:numPr>
                <w:ilvl w:val="0"/>
                <w:numId w:val="35"/>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budowę lub rozbudowę systemów zabezpieczeń fizycznych w ośrodkach przetwarzania danych (kontrola dostępu, klimatyza</w:t>
            </w:r>
            <w:r>
              <w:rPr>
                <w:rFonts w:ascii="Arial" w:eastAsia="Calibri" w:hAnsi="Arial" w:cs="Arial"/>
                <w:sz w:val="24"/>
              </w:rPr>
              <w:t>cja, systemy przeciwpożarowe);</w:t>
            </w:r>
          </w:p>
          <w:p w14:paraId="18AFE51C" w14:textId="19B92EEA" w:rsidR="002C2E1F" w:rsidRPr="002C2E1F" w:rsidRDefault="002C2E1F" w:rsidP="001B2F04">
            <w:pPr>
              <w:pStyle w:val="Akapitzlist"/>
              <w:numPr>
                <w:ilvl w:val="0"/>
                <w:numId w:val="35"/>
              </w:numPr>
              <w:autoSpaceDE w:val="0"/>
              <w:autoSpaceDN w:val="0"/>
              <w:adjustRightInd w:val="0"/>
              <w:spacing w:before="120" w:after="120" w:line="276" w:lineRule="auto"/>
              <w:ind w:left="714" w:hanging="357"/>
              <w:contextualSpacing w:val="0"/>
              <w:rPr>
                <w:rFonts w:ascii="Arial" w:eastAsia="Calibri" w:hAnsi="Arial" w:cs="Arial"/>
                <w:sz w:val="24"/>
              </w:rPr>
            </w:pPr>
            <w:r w:rsidRPr="002C2E1F">
              <w:rPr>
                <w:rFonts w:ascii="Arial" w:eastAsia="Calibri" w:hAnsi="Arial" w:cs="Arial"/>
                <w:sz w:val="24"/>
              </w:rPr>
              <w:t>wydatki na wyposażenie pomieszczeń i infrastruktury technicznej, niezbędnych do realizacji projektu.</w:t>
            </w:r>
          </w:p>
        </w:tc>
      </w:tr>
      <w:tr w:rsidR="002C2E1F" w:rsidRPr="003D5A4C" w14:paraId="26DC3F62"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B9A27F6" w14:textId="77777777" w:rsidR="002C2E1F" w:rsidRPr="002C2E1F" w:rsidRDefault="002C2E1F" w:rsidP="00624537">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2C2E1F">
              <w:rPr>
                <w:rFonts w:ascii="Arial" w:eastAsia="Calibri" w:hAnsi="Arial" w:cs="Arial"/>
                <w:b/>
                <w:sz w:val="24"/>
              </w:rPr>
              <w:t>Pkt F – Zadania i koszty</w:t>
            </w:r>
          </w:p>
          <w:p w14:paraId="53FBDB3D" w14:textId="77777777" w:rsidR="002C2E1F" w:rsidRDefault="002C2E1F" w:rsidP="002C2E1F">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Uwzględnienie w projekcie wydatków na </w:t>
            </w:r>
            <w:r w:rsidRPr="002B19DB">
              <w:rPr>
                <w:rFonts w:ascii="Arial" w:eastAsia="Calibri" w:hAnsi="Arial" w:cs="Arial"/>
                <w:sz w:val="24"/>
              </w:rPr>
              <w:t>wsparcie kompetencji cyfrowych będzie mogło być realizowane jedynie w ramach cross-financingu w celu wzmocnienia e</w:t>
            </w:r>
            <w:r>
              <w:rPr>
                <w:rFonts w:ascii="Arial" w:eastAsia="Calibri" w:hAnsi="Arial" w:cs="Arial"/>
                <w:sz w:val="24"/>
              </w:rPr>
              <w:t xml:space="preserve">fektów realizowanych projektów – </w:t>
            </w:r>
            <w:r w:rsidRPr="00B34508">
              <w:rPr>
                <w:rFonts w:ascii="Arial" w:eastAsia="Calibri" w:hAnsi="Arial" w:cs="Arial"/>
                <w:sz w:val="24"/>
                <w:u w:val="single"/>
              </w:rPr>
              <w:t>szkolenia możliwe są tylko w sytuacji, gdy są integralną częścią projektu oraz dotyczą przedmiotu projektu</w:t>
            </w:r>
            <w:r>
              <w:rPr>
                <w:rFonts w:ascii="Arial" w:eastAsia="Calibri" w:hAnsi="Arial" w:cs="Arial"/>
                <w:sz w:val="24"/>
              </w:rPr>
              <w:t>.</w:t>
            </w:r>
          </w:p>
          <w:p w14:paraId="001688F5" w14:textId="77777777" w:rsidR="002C2E1F" w:rsidRDefault="002C2E1F" w:rsidP="002C2E1F">
            <w:pPr>
              <w:autoSpaceDE w:val="0"/>
              <w:autoSpaceDN w:val="0"/>
              <w:adjustRightInd w:val="0"/>
              <w:spacing w:before="120" w:after="120" w:line="276" w:lineRule="auto"/>
              <w:rPr>
                <w:rFonts w:ascii="Arial" w:eastAsia="Calibri" w:hAnsi="Arial" w:cs="Arial"/>
                <w:sz w:val="24"/>
              </w:rPr>
            </w:pPr>
            <w:r w:rsidRPr="00000098">
              <w:rPr>
                <w:rFonts w:ascii="Arial" w:eastAsia="Calibri" w:hAnsi="Arial" w:cs="Arial"/>
                <w:sz w:val="24"/>
              </w:rPr>
              <w:lastRenderedPageBreak/>
              <w:t>Informacja w tym zakresie powinna zostać uwzględnione w opisie właściwego kosztu</w:t>
            </w:r>
            <w:r>
              <w:rPr>
                <w:rFonts w:ascii="Arial" w:eastAsia="Calibri" w:hAnsi="Arial" w:cs="Arial"/>
                <w:sz w:val="24"/>
              </w:rPr>
              <w:t xml:space="preserve"> w pkt F</w:t>
            </w:r>
            <w:r w:rsidRPr="00000098">
              <w:rPr>
                <w:rFonts w:ascii="Arial" w:eastAsia="Calibri" w:hAnsi="Arial" w:cs="Arial"/>
                <w:sz w:val="24"/>
              </w:rPr>
              <w:t>.</w:t>
            </w:r>
          </w:p>
          <w:p w14:paraId="0F00A590" w14:textId="7B90D1A7" w:rsidR="002C2E1F" w:rsidRPr="00630AC0" w:rsidRDefault="002C2E1F" w:rsidP="002C2E1F">
            <w:pPr>
              <w:spacing w:after="120" w:line="276" w:lineRule="auto"/>
              <w:rPr>
                <w:rFonts w:ascii="Arial" w:eastAsia="Calibri" w:hAnsi="Arial" w:cs="Arial"/>
                <w:b/>
                <w:bCs/>
                <w:sz w:val="24"/>
                <w:szCs w:val="24"/>
              </w:rPr>
            </w:pPr>
            <w:r w:rsidRPr="002B19DB">
              <w:rPr>
                <w:rFonts w:ascii="Arial" w:eastAsia="Calibri" w:hAnsi="Arial" w:cs="Arial"/>
                <w:sz w:val="24"/>
              </w:rPr>
              <w:t xml:space="preserve">Kategoria limitu w pkt F – </w:t>
            </w:r>
            <w:r w:rsidRPr="002B19DB">
              <w:rPr>
                <w:rFonts w:ascii="Arial" w:eastAsia="Calibri" w:hAnsi="Arial" w:cs="Arial"/>
                <w:b/>
                <w:i/>
                <w:sz w:val="24"/>
              </w:rPr>
              <w:t>Cross-financing</w:t>
            </w:r>
          </w:p>
        </w:tc>
      </w:tr>
      <w:tr w:rsidR="002C2E1F" w:rsidRPr="003D5A4C" w14:paraId="0BEA9D36"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53FB9CB" w14:textId="77777777" w:rsidR="002C2E1F" w:rsidRPr="002C2E1F" w:rsidRDefault="002C2E1F" w:rsidP="00624537">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2C2E1F">
              <w:rPr>
                <w:rFonts w:ascii="Arial" w:eastAsia="Calibri" w:hAnsi="Arial" w:cs="Arial"/>
                <w:b/>
                <w:sz w:val="24"/>
              </w:rPr>
              <w:lastRenderedPageBreak/>
              <w:t>Pkt F – Zadania i koszty</w:t>
            </w:r>
          </w:p>
          <w:p w14:paraId="08C790C5" w14:textId="77777777" w:rsidR="002C2E1F" w:rsidRDefault="002C2E1F" w:rsidP="002C2E1F">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Uwzględnienie w projekcie wydatków na asystę techniczną</w:t>
            </w:r>
            <w:r w:rsidRPr="00862FAC">
              <w:rPr>
                <w:rFonts w:ascii="Arial" w:eastAsia="Calibri" w:hAnsi="Arial" w:cs="Arial"/>
                <w:sz w:val="24"/>
              </w:rPr>
              <w:t>/</w:t>
            </w:r>
            <w:r>
              <w:rPr>
                <w:rFonts w:ascii="Arial" w:eastAsia="Calibri" w:hAnsi="Arial" w:cs="Arial"/>
                <w:sz w:val="24"/>
              </w:rPr>
              <w:t xml:space="preserve"> opiekę serwisową posprzedażową</w:t>
            </w:r>
            <w:r w:rsidRPr="00862FAC">
              <w:rPr>
                <w:rFonts w:ascii="Arial" w:eastAsia="Calibri" w:hAnsi="Arial" w:cs="Arial"/>
                <w:sz w:val="24"/>
              </w:rPr>
              <w:t>/ nadzór autorski w odniesieniu do oprogramowania i/lub sprzętu informatycznego, świadczoną w pierwszym okresie eksploatacji (maksymalnie przez okres 5 lat od zakończenia realizacji projektu, tj</w:t>
            </w:r>
            <w:r>
              <w:rPr>
                <w:rFonts w:ascii="Arial" w:eastAsia="Calibri" w:hAnsi="Arial" w:cs="Arial"/>
                <w:sz w:val="24"/>
              </w:rPr>
              <w:t xml:space="preserve">. w okresie trwałości projektu) jest możliwe </w:t>
            </w:r>
            <w:r w:rsidRPr="00AC22A4">
              <w:rPr>
                <w:rFonts w:ascii="Arial" w:eastAsia="Calibri" w:hAnsi="Arial" w:cs="Arial"/>
                <w:sz w:val="24"/>
                <w:u w:val="single"/>
              </w:rPr>
              <w:t>tylko jako usługa uwzględniona w cenie zakupu oprogramowania i/lub sprzętu informatycznego</w:t>
            </w:r>
            <w:r w:rsidRPr="00AC22A4">
              <w:rPr>
                <w:rFonts w:ascii="Arial" w:eastAsia="Calibri" w:hAnsi="Arial" w:cs="Arial"/>
                <w:sz w:val="24"/>
              </w:rPr>
              <w:t xml:space="preserve">. </w:t>
            </w:r>
          </w:p>
          <w:p w14:paraId="6B0977E2" w14:textId="77777777" w:rsidR="002C2E1F" w:rsidRDefault="002C2E1F" w:rsidP="002C2E1F">
            <w:pPr>
              <w:autoSpaceDE w:val="0"/>
              <w:autoSpaceDN w:val="0"/>
              <w:adjustRightInd w:val="0"/>
              <w:spacing w:before="120" w:after="120" w:line="276" w:lineRule="auto"/>
              <w:rPr>
                <w:rFonts w:ascii="Arial" w:eastAsia="Calibri" w:hAnsi="Arial" w:cs="Arial"/>
                <w:sz w:val="24"/>
              </w:rPr>
            </w:pPr>
            <w:r w:rsidRPr="00AC22A4">
              <w:rPr>
                <w:rFonts w:ascii="Arial" w:eastAsia="Calibri" w:hAnsi="Arial" w:cs="Arial"/>
                <w:sz w:val="24"/>
              </w:rPr>
              <w:t>Informacj</w:t>
            </w:r>
            <w:r>
              <w:rPr>
                <w:rFonts w:ascii="Arial" w:eastAsia="Calibri" w:hAnsi="Arial" w:cs="Arial"/>
                <w:sz w:val="24"/>
              </w:rPr>
              <w:t>a w tym zakresie</w:t>
            </w:r>
            <w:r w:rsidRPr="00AC22A4">
              <w:rPr>
                <w:rFonts w:ascii="Arial" w:eastAsia="Calibri" w:hAnsi="Arial" w:cs="Arial"/>
                <w:sz w:val="24"/>
              </w:rPr>
              <w:t xml:space="preserve"> </w:t>
            </w:r>
            <w:r>
              <w:rPr>
                <w:rFonts w:ascii="Arial" w:eastAsia="Calibri" w:hAnsi="Arial" w:cs="Arial"/>
                <w:sz w:val="24"/>
              </w:rPr>
              <w:t>powinna</w:t>
            </w:r>
            <w:r w:rsidRPr="00AC22A4">
              <w:rPr>
                <w:rFonts w:ascii="Arial" w:eastAsia="Calibri" w:hAnsi="Arial" w:cs="Arial"/>
                <w:sz w:val="24"/>
              </w:rPr>
              <w:t xml:space="preserve"> zostać uwzględnione w opisie </w:t>
            </w:r>
            <w:r>
              <w:rPr>
                <w:rFonts w:ascii="Arial" w:eastAsia="Calibri" w:hAnsi="Arial" w:cs="Arial"/>
                <w:sz w:val="24"/>
              </w:rPr>
              <w:t>pola „</w:t>
            </w:r>
            <w:r w:rsidRPr="00AC22A4">
              <w:rPr>
                <w:rFonts w:ascii="Arial" w:eastAsia="Calibri" w:hAnsi="Arial" w:cs="Arial"/>
                <w:sz w:val="24"/>
              </w:rPr>
              <w:t>Metodyka oszacowania kosztów</w:t>
            </w:r>
            <w:r>
              <w:rPr>
                <w:rFonts w:ascii="Arial" w:eastAsia="Calibri" w:hAnsi="Arial" w:cs="Arial"/>
                <w:sz w:val="24"/>
              </w:rPr>
              <w:t xml:space="preserve">” w pkt F, w stosunku do właściwego kosztu obejmującego </w:t>
            </w:r>
            <w:r w:rsidRPr="00B34508">
              <w:rPr>
                <w:rFonts w:ascii="Arial" w:eastAsia="Calibri" w:hAnsi="Arial" w:cs="Arial"/>
                <w:sz w:val="24"/>
              </w:rPr>
              <w:t>zakupu oprogramowania i/lub sprzętu informatycznego</w:t>
            </w:r>
            <w:r>
              <w:rPr>
                <w:rFonts w:ascii="Arial" w:eastAsia="Calibri" w:hAnsi="Arial" w:cs="Arial"/>
                <w:sz w:val="24"/>
              </w:rPr>
              <w:t>.</w:t>
            </w:r>
          </w:p>
          <w:p w14:paraId="2D8CC191" w14:textId="6548FA48" w:rsidR="002C2E1F" w:rsidRPr="00630AC0" w:rsidRDefault="002C2E1F" w:rsidP="002C2E1F">
            <w:pPr>
              <w:spacing w:after="120" w:line="276" w:lineRule="auto"/>
              <w:rPr>
                <w:rFonts w:ascii="Arial" w:eastAsia="Calibri" w:hAnsi="Arial" w:cs="Arial"/>
                <w:b/>
                <w:bCs/>
                <w:sz w:val="24"/>
                <w:szCs w:val="24"/>
              </w:rPr>
            </w:pPr>
            <w:r w:rsidRPr="00AC22A4">
              <w:rPr>
                <w:rFonts w:ascii="Arial" w:eastAsia="Calibri" w:hAnsi="Arial" w:cs="Arial"/>
                <w:sz w:val="24"/>
                <w:u w:val="single"/>
              </w:rPr>
              <w:t>Wsparciu nie podlegają jednak wydatki na części zamienne oraz elementy podlegające szybkiemu zużyciu</w:t>
            </w:r>
            <w:r>
              <w:rPr>
                <w:rFonts w:ascii="Arial" w:eastAsia="Calibri" w:hAnsi="Arial" w:cs="Arial"/>
                <w:sz w:val="24"/>
              </w:rPr>
              <w:t>.</w:t>
            </w:r>
          </w:p>
        </w:tc>
      </w:tr>
      <w:tr w:rsidR="000A5758" w:rsidRPr="003D5A4C" w14:paraId="72F8B7A6"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036E9F0D" w14:textId="06DB526E" w:rsidR="000A5758" w:rsidRPr="001970BF" w:rsidRDefault="000A5758" w:rsidP="003302DD">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1970BF">
              <w:rPr>
                <w:rFonts w:ascii="Arial" w:eastAsia="Calibri" w:hAnsi="Arial" w:cs="Arial"/>
                <w:b/>
                <w:sz w:val="24"/>
              </w:rPr>
              <w:t>Pkt U – Informacje specyficzne:</w:t>
            </w:r>
          </w:p>
          <w:p w14:paraId="7501C7E6" w14:textId="67981C86" w:rsidR="000A5758" w:rsidRPr="001970BF" w:rsidRDefault="000A5758" w:rsidP="003302DD">
            <w:pPr>
              <w:autoSpaceDE w:val="0"/>
              <w:autoSpaceDN w:val="0"/>
              <w:adjustRightInd w:val="0"/>
              <w:spacing w:before="120" w:after="120" w:line="276" w:lineRule="auto"/>
              <w:rPr>
                <w:rFonts w:ascii="Arial" w:eastAsia="Calibri" w:hAnsi="Arial" w:cs="Arial"/>
                <w:sz w:val="24"/>
              </w:rPr>
            </w:pPr>
            <w:r w:rsidRPr="001970BF">
              <w:rPr>
                <w:rFonts w:ascii="Arial" w:eastAsia="Calibri" w:hAnsi="Arial" w:cs="Arial"/>
                <w:sz w:val="24"/>
              </w:rPr>
              <w:t xml:space="preserve">Stosowanie do uwzględnionego w projekcie zakresu </w:t>
            </w:r>
            <w:r w:rsidR="00D32526">
              <w:rPr>
                <w:rFonts w:ascii="Arial" w:eastAsia="Calibri" w:hAnsi="Arial" w:cs="Arial"/>
                <w:sz w:val="24"/>
              </w:rPr>
              <w:t xml:space="preserve">(zakres projektu może obejmować kilka elementów) </w:t>
            </w:r>
            <w:r w:rsidRPr="001970BF">
              <w:rPr>
                <w:rFonts w:ascii="Arial" w:eastAsia="Calibri" w:hAnsi="Arial" w:cs="Arial"/>
                <w:sz w:val="24"/>
              </w:rPr>
              <w:t xml:space="preserve">w pkt U wniosku </w:t>
            </w:r>
            <w:r w:rsidR="003302DD" w:rsidRPr="001970BF">
              <w:rPr>
                <w:rFonts w:ascii="Arial" w:eastAsia="Calibri" w:hAnsi="Arial" w:cs="Arial"/>
                <w:sz w:val="24"/>
              </w:rPr>
              <w:t>należy przedstawić</w:t>
            </w:r>
            <w:r w:rsidRPr="001970BF">
              <w:rPr>
                <w:rFonts w:ascii="Arial" w:eastAsia="Calibri" w:hAnsi="Arial" w:cs="Arial"/>
                <w:sz w:val="24"/>
              </w:rPr>
              <w:t xml:space="preserve"> </w:t>
            </w:r>
            <w:r w:rsidR="00FC6433" w:rsidRPr="001970BF">
              <w:rPr>
                <w:rFonts w:ascii="Arial" w:eastAsia="Calibri" w:hAnsi="Arial" w:cs="Arial"/>
                <w:sz w:val="24"/>
              </w:rPr>
              <w:t>następując</w:t>
            </w:r>
            <w:r w:rsidR="003302DD" w:rsidRPr="001970BF">
              <w:rPr>
                <w:rFonts w:ascii="Arial" w:eastAsia="Calibri" w:hAnsi="Arial" w:cs="Arial"/>
                <w:sz w:val="24"/>
              </w:rPr>
              <w:t>e informacje</w:t>
            </w:r>
            <w:r w:rsidRPr="001970BF">
              <w:rPr>
                <w:rFonts w:ascii="Arial" w:eastAsia="Calibri" w:hAnsi="Arial" w:cs="Arial"/>
                <w:sz w:val="24"/>
              </w:rPr>
              <w:t xml:space="preserve"> </w:t>
            </w:r>
            <w:r w:rsidR="003302DD" w:rsidRPr="001970BF">
              <w:rPr>
                <w:rFonts w:ascii="Arial" w:eastAsia="Calibri" w:hAnsi="Arial" w:cs="Arial"/>
                <w:sz w:val="24"/>
              </w:rPr>
              <w:t>specyficzne</w:t>
            </w:r>
            <w:r w:rsidR="00D32526">
              <w:rPr>
                <w:rFonts w:ascii="Arial" w:eastAsia="Calibri" w:hAnsi="Arial" w:cs="Arial"/>
                <w:sz w:val="24"/>
              </w:rPr>
              <w:t xml:space="preserve"> w odniesieniu do każdego z nich</w:t>
            </w:r>
            <w:r w:rsidRPr="001970BF">
              <w:rPr>
                <w:rFonts w:ascii="Arial" w:eastAsia="Calibri" w:hAnsi="Arial" w:cs="Arial"/>
                <w:sz w:val="24"/>
              </w:rPr>
              <w:t>:</w:t>
            </w:r>
          </w:p>
          <w:p w14:paraId="70C5FE12" w14:textId="2A03CFCD" w:rsidR="000A5758" w:rsidRPr="001970BF" w:rsidRDefault="00FF01A2" w:rsidP="001B2F04">
            <w:pPr>
              <w:pStyle w:val="Akapitzlist"/>
              <w:numPr>
                <w:ilvl w:val="0"/>
                <w:numId w:val="37"/>
              </w:numPr>
              <w:autoSpaceDE w:val="0"/>
              <w:autoSpaceDN w:val="0"/>
              <w:adjustRightInd w:val="0"/>
              <w:spacing w:before="120" w:after="120" w:line="276" w:lineRule="auto"/>
              <w:contextualSpacing w:val="0"/>
              <w:rPr>
                <w:rFonts w:ascii="Arial" w:eastAsia="Calibri" w:hAnsi="Arial" w:cs="Arial"/>
                <w:sz w:val="24"/>
              </w:rPr>
            </w:pPr>
            <w:r w:rsidRPr="001970BF">
              <w:rPr>
                <w:rFonts w:ascii="Arial" w:eastAsia="Calibri" w:hAnsi="Arial" w:cs="Arial"/>
                <w:b/>
                <w:sz w:val="24"/>
              </w:rPr>
              <w:t>Projekt dotyczący</w:t>
            </w:r>
            <w:r w:rsidR="000A5758" w:rsidRPr="001970BF">
              <w:rPr>
                <w:rFonts w:ascii="Arial" w:eastAsia="Calibri" w:hAnsi="Arial" w:cs="Arial"/>
                <w:b/>
                <w:sz w:val="24"/>
              </w:rPr>
              <w:t xml:space="preserve"> e-usług publicznych</w:t>
            </w:r>
            <w:r w:rsidRPr="001970BF">
              <w:rPr>
                <w:rFonts w:ascii="Arial" w:eastAsia="Calibri" w:hAnsi="Arial" w:cs="Arial"/>
                <w:b/>
                <w:sz w:val="24"/>
              </w:rPr>
              <w:t>:</w:t>
            </w:r>
          </w:p>
          <w:p w14:paraId="11E2E830" w14:textId="31740573" w:rsidR="00FC6433" w:rsidRPr="001970BF" w:rsidRDefault="00FC6433" w:rsidP="001B2F04">
            <w:pPr>
              <w:pStyle w:val="Akapitzlist"/>
              <w:numPr>
                <w:ilvl w:val="1"/>
                <w:numId w:val="37"/>
              </w:numPr>
              <w:autoSpaceDE w:val="0"/>
              <w:autoSpaceDN w:val="0"/>
              <w:adjustRightInd w:val="0"/>
              <w:spacing w:before="120" w:after="120" w:line="276" w:lineRule="auto"/>
              <w:ind w:left="714" w:hanging="357"/>
              <w:contextualSpacing w:val="0"/>
              <w:rPr>
                <w:rFonts w:ascii="Arial" w:eastAsia="Calibri" w:hAnsi="Arial" w:cs="Arial"/>
                <w:sz w:val="24"/>
              </w:rPr>
            </w:pPr>
            <w:r w:rsidRPr="001970BF">
              <w:rPr>
                <w:rFonts w:ascii="Arial" w:eastAsia="Calibri" w:hAnsi="Arial" w:cs="Arial"/>
                <w:sz w:val="24"/>
              </w:rPr>
              <w:t xml:space="preserve">czy co najmniej jedna z udostępnianych w ramach projektu e-usług będzie udostępniana </w:t>
            </w:r>
            <w:r w:rsidRPr="001970BF">
              <w:rPr>
                <w:rFonts w:ascii="Arial" w:eastAsia="Calibri" w:hAnsi="Arial" w:cs="Arial"/>
                <w:sz w:val="24"/>
                <w:u w:val="single"/>
              </w:rPr>
              <w:t>na poziomie dojrzałości 5 – personalizacja</w:t>
            </w:r>
            <w:r w:rsidRPr="001970BF">
              <w:rPr>
                <w:rFonts w:ascii="Arial" w:eastAsia="Calibri" w:hAnsi="Arial" w:cs="Arial"/>
                <w:sz w:val="24"/>
              </w:rPr>
              <w:t>, który zakłada w</w:t>
            </w:r>
            <w:r w:rsidR="003302DD" w:rsidRPr="001970BF">
              <w:rPr>
                <w:rFonts w:ascii="Arial" w:eastAsia="Calibri" w:hAnsi="Arial" w:cs="Arial"/>
                <w:sz w:val="24"/>
              </w:rPr>
              <w:t> </w:t>
            </w:r>
            <w:r w:rsidRPr="001970BF">
              <w:rPr>
                <w:rFonts w:ascii="Arial" w:eastAsia="Calibri" w:hAnsi="Arial" w:cs="Arial"/>
                <w:sz w:val="24"/>
              </w:rPr>
              <w:t>szczególności, że:</w:t>
            </w:r>
          </w:p>
          <w:p w14:paraId="211D3F96" w14:textId="77777777" w:rsidR="00FC6433" w:rsidRPr="001970BF" w:rsidRDefault="00FC6433" w:rsidP="001B2F04">
            <w:pPr>
              <w:pStyle w:val="Akapitzlist"/>
              <w:numPr>
                <w:ilvl w:val="2"/>
                <w:numId w:val="37"/>
              </w:numPr>
              <w:autoSpaceDE w:val="0"/>
              <w:autoSpaceDN w:val="0"/>
              <w:adjustRightInd w:val="0"/>
              <w:spacing w:before="120" w:after="120" w:line="276" w:lineRule="auto"/>
              <w:ind w:left="1434" w:hanging="357"/>
              <w:contextualSpacing w:val="0"/>
              <w:rPr>
                <w:rFonts w:ascii="Arial" w:eastAsia="Calibri" w:hAnsi="Arial" w:cs="Arial"/>
                <w:sz w:val="24"/>
              </w:rPr>
            </w:pPr>
            <w:r w:rsidRPr="001970BF">
              <w:rPr>
                <w:rFonts w:ascii="Arial" w:eastAsia="Calibri" w:hAnsi="Arial" w:cs="Arial"/>
                <w:sz w:val="24"/>
              </w:rPr>
              <w:t>formularze wniosków w postaci elektronicznej będą wstępnie wypełniane będącymi w posiadaniu podmiotu świadczącego usługę danymi obywatela lub przedsiębiorcy (np. imię i nazwisko, dane adresowe, numer PESEL, REGON itp.);</w:t>
            </w:r>
          </w:p>
          <w:p w14:paraId="3B41D6F0" w14:textId="58AEB3B3" w:rsidR="00FC6433" w:rsidRPr="001970BF" w:rsidRDefault="00FC6433" w:rsidP="001B2F04">
            <w:pPr>
              <w:pStyle w:val="Akapitzlist"/>
              <w:numPr>
                <w:ilvl w:val="2"/>
                <w:numId w:val="37"/>
              </w:numPr>
              <w:autoSpaceDE w:val="0"/>
              <w:autoSpaceDN w:val="0"/>
              <w:adjustRightInd w:val="0"/>
              <w:spacing w:before="120" w:after="120" w:line="276" w:lineRule="auto"/>
              <w:ind w:left="1434" w:hanging="357"/>
              <w:contextualSpacing w:val="0"/>
              <w:rPr>
                <w:rFonts w:ascii="Arial" w:eastAsia="Calibri" w:hAnsi="Arial" w:cs="Arial"/>
                <w:sz w:val="24"/>
              </w:rPr>
            </w:pPr>
            <w:r w:rsidRPr="001970BF">
              <w:rPr>
                <w:rFonts w:ascii="Arial" w:eastAsia="Calibri" w:hAnsi="Arial" w:cs="Arial"/>
                <w:sz w:val="24"/>
              </w:rPr>
              <w:t>w przypadku usług, w których nie ma konieczności składania wniosku, urząd automatycznie załatwia sprawę (realizuje usługę) w</w:t>
            </w:r>
            <w:r w:rsidR="003302DD" w:rsidRPr="001970BF">
              <w:rPr>
                <w:rFonts w:ascii="Arial" w:eastAsia="Calibri" w:hAnsi="Arial" w:cs="Arial"/>
                <w:sz w:val="24"/>
              </w:rPr>
              <w:t> </w:t>
            </w:r>
            <w:r w:rsidRPr="001970BF">
              <w:rPr>
                <w:rFonts w:ascii="Arial" w:eastAsia="Calibri" w:hAnsi="Arial" w:cs="Arial"/>
                <w:sz w:val="24"/>
              </w:rPr>
              <w:t>zakresie odpowiednim do sytuacji życiowej usługobiorcy;</w:t>
            </w:r>
          </w:p>
          <w:p w14:paraId="14B95CF5" w14:textId="77777777" w:rsidR="00FF01A2" w:rsidRPr="001970BF" w:rsidRDefault="00FC6433" w:rsidP="001B2F04">
            <w:pPr>
              <w:pStyle w:val="Akapitzlist"/>
              <w:numPr>
                <w:ilvl w:val="2"/>
                <w:numId w:val="37"/>
              </w:numPr>
              <w:autoSpaceDE w:val="0"/>
              <w:autoSpaceDN w:val="0"/>
              <w:adjustRightInd w:val="0"/>
              <w:spacing w:before="120" w:after="120" w:line="276" w:lineRule="auto"/>
              <w:ind w:left="1434" w:hanging="357"/>
              <w:contextualSpacing w:val="0"/>
              <w:rPr>
                <w:rFonts w:ascii="Arial" w:eastAsia="Calibri" w:hAnsi="Arial" w:cs="Arial"/>
                <w:sz w:val="24"/>
              </w:rPr>
            </w:pPr>
            <w:r w:rsidRPr="001970BF">
              <w:rPr>
                <w:rFonts w:ascii="Arial" w:eastAsia="Calibri" w:hAnsi="Arial" w:cs="Arial"/>
                <w:sz w:val="24"/>
              </w:rPr>
              <w:t xml:space="preserve">w przypadku, gdy w procedurze istnieje konieczność dokonania płatności, usługodawca zapewni przekierowanie usługobiorcy do właściwego pośrednika dla dokonania płatności (operacja przekierowania musi zapewnić zachowanie kontekstu zdarzenia, tzn. </w:t>
            </w:r>
            <w:r w:rsidRPr="001970BF">
              <w:rPr>
                <w:rFonts w:ascii="Arial" w:eastAsia="Calibri" w:hAnsi="Arial" w:cs="Arial"/>
                <w:sz w:val="24"/>
              </w:rPr>
              <w:lastRenderedPageBreak/>
              <w:t>wszystkie pola niezbędne do zdefiniowania i wykonania płatności, np. przelewu, są wypełniane automatycznie przez system usługodawcy);</w:t>
            </w:r>
          </w:p>
          <w:p w14:paraId="7D4B4E3F" w14:textId="77777777" w:rsidR="00FC6433" w:rsidRPr="001970BF" w:rsidRDefault="00FC6433" w:rsidP="001B2F04">
            <w:pPr>
              <w:pStyle w:val="Akapitzlist"/>
              <w:numPr>
                <w:ilvl w:val="1"/>
                <w:numId w:val="37"/>
              </w:numPr>
              <w:autoSpaceDE w:val="0"/>
              <w:autoSpaceDN w:val="0"/>
              <w:adjustRightInd w:val="0"/>
              <w:spacing w:before="120" w:after="120" w:line="276" w:lineRule="auto"/>
              <w:ind w:left="714" w:hanging="357"/>
              <w:contextualSpacing w:val="0"/>
              <w:rPr>
                <w:rFonts w:ascii="Arial" w:eastAsia="Calibri" w:hAnsi="Arial" w:cs="Arial"/>
                <w:sz w:val="24"/>
              </w:rPr>
            </w:pPr>
            <w:r w:rsidRPr="001970BF">
              <w:rPr>
                <w:rFonts w:ascii="Arial" w:eastAsia="Calibri" w:hAnsi="Arial" w:cs="Arial"/>
                <w:sz w:val="24"/>
              </w:rPr>
              <w:t>czy w wyniku realizacji projektu zwiększona zostanie dostępność realizowanych już w jednostce e-usług publicznych, poprzez zapewnienie możliwości ich świadczenia przez kolejne grupy użytkowników lub znaczące zwiększenie grupy odbiorców tych e-usług;</w:t>
            </w:r>
          </w:p>
          <w:p w14:paraId="5654CCCD" w14:textId="06E528B2" w:rsidR="00FC6433" w:rsidRPr="001970BF" w:rsidRDefault="00FC6433" w:rsidP="001B2F04">
            <w:pPr>
              <w:pStyle w:val="Akapitzlist"/>
              <w:numPr>
                <w:ilvl w:val="1"/>
                <w:numId w:val="37"/>
              </w:numPr>
              <w:autoSpaceDE w:val="0"/>
              <w:autoSpaceDN w:val="0"/>
              <w:adjustRightInd w:val="0"/>
              <w:spacing w:before="120" w:after="120" w:line="276" w:lineRule="auto"/>
              <w:ind w:left="714" w:hanging="357"/>
              <w:contextualSpacing w:val="0"/>
              <w:rPr>
                <w:rFonts w:ascii="Arial" w:eastAsia="Calibri" w:hAnsi="Arial" w:cs="Arial"/>
                <w:sz w:val="24"/>
              </w:rPr>
            </w:pPr>
            <w:r w:rsidRPr="001970BF">
              <w:rPr>
                <w:rFonts w:ascii="Arial" w:eastAsia="Calibri" w:hAnsi="Arial" w:cs="Arial"/>
                <w:sz w:val="24"/>
              </w:rPr>
              <w:t>czy w ramach projektu uwzględnione zostały wydatki związane z</w:t>
            </w:r>
            <w:r w:rsidR="003302DD" w:rsidRPr="001970BF">
              <w:rPr>
                <w:rFonts w:ascii="Arial" w:eastAsia="Calibri" w:hAnsi="Arial" w:cs="Arial"/>
                <w:sz w:val="24"/>
              </w:rPr>
              <w:t> </w:t>
            </w:r>
            <w:r w:rsidRPr="001970BF">
              <w:rPr>
                <w:rFonts w:ascii="Arial" w:eastAsia="Calibri" w:hAnsi="Arial" w:cs="Arial"/>
                <w:sz w:val="24"/>
              </w:rPr>
              <w:t>podnoszeniem kompetencji cyfrowych pracowników bezpośrednio zaangażowanych w realizację udostępnianych e-usług</w:t>
            </w:r>
            <w:r w:rsidR="003302DD" w:rsidRPr="001970BF">
              <w:rPr>
                <w:rFonts w:ascii="Arial" w:eastAsia="Calibri" w:hAnsi="Arial" w:cs="Arial"/>
                <w:sz w:val="24"/>
              </w:rPr>
              <w:t xml:space="preserve"> (</w:t>
            </w:r>
            <w:r w:rsidR="006214B0" w:rsidRPr="001970BF">
              <w:rPr>
                <w:rFonts w:ascii="Arial" w:eastAsia="Calibri" w:hAnsi="Arial" w:cs="Arial"/>
                <w:sz w:val="24"/>
                <w:u w:val="single"/>
              </w:rPr>
              <w:t xml:space="preserve">jeżeli </w:t>
            </w:r>
            <w:r w:rsidR="003302DD" w:rsidRPr="001970BF">
              <w:rPr>
                <w:rFonts w:ascii="Arial" w:eastAsia="Calibri" w:hAnsi="Arial" w:cs="Arial"/>
                <w:sz w:val="24"/>
                <w:u w:val="single"/>
              </w:rPr>
              <w:t xml:space="preserve">przedmiotowy zakres </w:t>
            </w:r>
            <w:r w:rsidR="006214B0" w:rsidRPr="001970BF">
              <w:rPr>
                <w:rFonts w:ascii="Arial" w:eastAsia="Calibri" w:hAnsi="Arial" w:cs="Arial"/>
                <w:sz w:val="24"/>
                <w:u w:val="single"/>
              </w:rPr>
              <w:t xml:space="preserve">jest realizowany </w:t>
            </w:r>
            <w:r w:rsidR="003302DD" w:rsidRPr="001970BF">
              <w:rPr>
                <w:rFonts w:ascii="Arial" w:eastAsia="Calibri" w:hAnsi="Arial" w:cs="Arial"/>
                <w:sz w:val="24"/>
                <w:u w:val="single"/>
              </w:rPr>
              <w:t>musi wynikać z pkt F wniosku</w:t>
            </w:r>
            <w:r w:rsidR="003302DD" w:rsidRPr="001970BF">
              <w:rPr>
                <w:rFonts w:ascii="Arial" w:eastAsia="Calibri" w:hAnsi="Arial" w:cs="Arial"/>
                <w:sz w:val="24"/>
              </w:rPr>
              <w:t>)</w:t>
            </w:r>
            <w:r w:rsidRPr="001970BF">
              <w:rPr>
                <w:rFonts w:ascii="Arial" w:eastAsia="Calibri" w:hAnsi="Arial" w:cs="Arial"/>
                <w:sz w:val="24"/>
              </w:rPr>
              <w:t>.</w:t>
            </w:r>
          </w:p>
          <w:p w14:paraId="71B247B5" w14:textId="4E29E2ED" w:rsidR="00FC6433" w:rsidRPr="001970BF" w:rsidRDefault="00FC6433" w:rsidP="001B2F04">
            <w:pPr>
              <w:pStyle w:val="Akapitzlist"/>
              <w:numPr>
                <w:ilvl w:val="0"/>
                <w:numId w:val="37"/>
              </w:numPr>
              <w:autoSpaceDE w:val="0"/>
              <w:autoSpaceDN w:val="0"/>
              <w:adjustRightInd w:val="0"/>
              <w:spacing w:before="240" w:after="120" w:line="276" w:lineRule="auto"/>
              <w:ind w:left="357" w:hanging="357"/>
              <w:contextualSpacing w:val="0"/>
              <w:rPr>
                <w:rFonts w:ascii="Arial" w:eastAsia="Calibri" w:hAnsi="Arial" w:cs="Arial"/>
                <w:b/>
                <w:sz w:val="24"/>
              </w:rPr>
            </w:pPr>
            <w:r w:rsidRPr="001970BF">
              <w:rPr>
                <w:rFonts w:ascii="Arial" w:eastAsia="Calibri" w:hAnsi="Arial" w:cs="Arial"/>
                <w:b/>
                <w:sz w:val="24"/>
              </w:rPr>
              <w:t>Projekt dotyczący usług wewnątrzadministracyjnych:</w:t>
            </w:r>
          </w:p>
          <w:p w14:paraId="4E88DCC3" w14:textId="77777777" w:rsidR="00FC6433" w:rsidRPr="001970BF" w:rsidRDefault="003302DD" w:rsidP="001B2F04">
            <w:pPr>
              <w:pStyle w:val="Akapitzlist"/>
              <w:numPr>
                <w:ilvl w:val="1"/>
                <w:numId w:val="37"/>
              </w:numPr>
              <w:autoSpaceDE w:val="0"/>
              <w:autoSpaceDN w:val="0"/>
              <w:adjustRightInd w:val="0"/>
              <w:spacing w:before="120" w:after="120" w:line="276" w:lineRule="auto"/>
              <w:ind w:left="714" w:hanging="357"/>
              <w:contextualSpacing w:val="0"/>
              <w:rPr>
                <w:rFonts w:ascii="Arial" w:eastAsia="Calibri" w:hAnsi="Arial" w:cs="Arial"/>
                <w:sz w:val="24"/>
              </w:rPr>
            </w:pPr>
            <w:r w:rsidRPr="001970BF">
              <w:rPr>
                <w:rFonts w:ascii="Arial" w:eastAsia="Calibri" w:hAnsi="Arial" w:cs="Arial"/>
                <w:sz w:val="24"/>
              </w:rPr>
              <w:t>czy</w:t>
            </w:r>
            <w:r w:rsidR="00FC6433" w:rsidRPr="001970BF">
              <w:rPr>
                <w:rFonts w:ascii="Arial" w:eastAsia="Calibri" w:hAnsi="Arial" w:cs="Arial"/>
                <w:sz w:val="24"/>
              </w:rPr>
              <w:t xml:space="preserve"> </w:t>
            </w:r>
            <w:r w:rsidRPr="001970BF">
              <w:rPr>
                <w:rFonts w:ascii="Arial" w:eastAsia="Calibri" w:hAnsi="Arial" w:cs="Arial"/>
                <w:sz w:val="24"/>
              </w:rPr>
              <w:t>wdrożenie</w:t>
            </w:r>
            <w:r w:rsidR="00FC6433" w:rsidRPr="001970BF">
              <w:rPr>
                <w:rFonts w:ascii="Arial" w:eastAsia="Calibri" w:hAnsi="Arial" w:cs="Arial"/>
                <w:sz w:val="24"/>
              </w:rPr>
              <w:t xml:space="preserve"> nowych usług wewnątrzadministracyjnych </w:t>
            </w:r>
            <w:r w:rsidRPr="001970BF">
              <w:rPr>
                <w:rFonts w:ascii="Arial" w:eastAsia="Calibri" w:hAnsi="Arial" w:cs="Arial"/>
                <w:sz w:val="24"/>
              </w:rPr>
              <w:t xml:space="preserve">będzie miało pozytywny wpływ </w:t>
            </w:r>
            <w:r w:rsidR="00FC6433" w:rsidRPr="001970BF">
              <w:rPr>
                <w:rFonts w:ascii="Arial" w:eastAsia="Calibri" w:hAnsi="Arial" w:cs="Arial"/>
                <w:sz w:val="24"/>
              </w:rPr>
              <w:t>na usprawnienie realizowanych procesów, w</w:t>
            </w:r>
            <w:r w:rsidRPr="001970BF">
              <w:rPr>
                <w:rFonts w:ascii="Arial" w:eastAsia="Calibri" w:hAnsi="Arial" w:cs="Arial"/>
                <w:sz w:val="24"/>
              </w:rPr>
              <w:t> </w:t>
            </w:r>
            <w:r w:rsidR="00FC6433" w:rsidRPr="001970BF">
              <w:rPr>
                <w:rFonts w:ascii="Arial" w:eastAsia="Calibri" w:hAnsi="Arial" w:cs="Arial"/>
                <w:sz w:val="24"/>
              </w:rPr>
              <w:t>szczególności w zakresie kontaktów pomiędzy jednostkami administracji publicznej lub świadczenia e-usług publicznych, co może być wyrażone za pomocą takich mierników jak np.:</w:t>
            </w:r>
          </w:p>
          <w:p w14:paraId="281B1066" w14:textId="77777777" w:rsidR="003302DD" w:rsidRPr="001970BF" w:rsidRDefault="003302DD" w:rsidP="001B2F04">
            <w:pPr>
              <w:pStyle w:val="Akapitzlist"/>
              <w:numPr>
                <w:ilvl w:val="2"/>
                <w:numId w:val="37"/>
              </w:numPr>
              <w:autoSpaceDE w:val="0"/>
              <w:autoSpaceDN w:val="0"/>
              <w:adjustRightInd w:val="0"/>
              <w:spacing w:before="120" w:after="120" w:line="276" w:lineRule="auto"/>
              <w:ind w:left="1434" w:hanging="357"/>
              <w:contextualSpacing w:val="0"/>
              <w:rPr>
                <w:rFonts w:ascii="Arial" w:eastAsia="Calibri" w:hAnsi="Arial" w:cs="Arial"/>
                <w:sz w:val="24"/>
              </w:rPr>
            </w:pPr>
            <w:r w:rsidRPr="001970BF">
              <w:rPr>
                <w:rFonts w:ascii="Arial" w:eastAsia="Calibri" w:hAnsi="Arial" w:cs="Arial"/>
                <w:sz w:val="24"/>
              </w:rPr>
              <w:t>skrócenie czasu obsługi danej sprawy (z punktu widzenia użytkownika) lub obsługi procesu (po stronie jednostki),</w:t>
            </w:r>
          </w:p>
          <w:p w14:paraId="3150EC3A" w14:textId="77777777" w:rsidR="003302DD" w:rsidRPr="001970BF" w:rsidRDefault="003302DD" w:rsidP="001B2F04">
            <w:pPr>
              <w:pStyle w:val="Akapitzlist"/>
              <w:numPr>
                <w:ilvl w:val="2"/>
                <w:numId w:val="37"/>
              </w:numPr>
              <w:autoSpaceDE w:val="0"/>
              <w:autoSpaceDN w:val="0"/>
              <w:adjustRightInd w:val="0"/>
              <w:spacing w:before="120" w:after="120" w:line="276" w:lineRule="auto"/>
              <w:ind w:left="1434" w:hanging="357"/>
              <w:contextualSpacing w:val="0"/>
              <w:rPr>
                <w:rFonts w:ascii="Arial" w:eastAsia="Calibri" w:hAnsi="Arial" w:cs="Arial"/>
                <w:sz w:val="24"/>
              </w:rPr>
            </w:pPr>
            <w:r w:rsidRPr="001970BF">
              <w:rPr>
                <w:rFonts w:ascii="Arial" w:eastAsia="Calibri" w:hAnsi="Arial" w:cs="Arial"/>
                <w:sz w:val="24"/>
              </w:rPr>
              <w:t>zmniejszenie obciążeń administracyjnych w celu załatwienia danej sprawy (np. zmniejszenie liczby kroków niezbędnych do wykonania po stronie użytkownika),</w:t>
            </w:r>
          </w:p>
          <w:p w14:paraId="08833861" w14:textId="77777777" w:rsidR="003302DD" w:rsidRPr="001970BF" w:rsidRDefault="003302DD" w:rsidP="001B2F04">
            <w:pPr>
              <w:pStyle w:val="Akapitzlist"/>
              <w:numPr>
                <w:ilvl w:val="2"/>
                <w:numId w:val="37"/>
              </w:numPr>
              <w:autoSpaceDE w:val="0"/>
              <w:autoSpaceDN w:val="0"/>
              <w:adjustRightInd w:val="0"/>
              <w:spacing w:before="120" w:after="120" w:line="276" w:lineRule="auto"/>
              <w:ind w:left="1434" w:hanging="357"/>
              <w:contextualSpacing w:val="0"/>
              <w:rPr>
                <w:rFonts w:ascii="Arial" w:eastAsia="Calibri" w:hAnsi="Arial" w:cs="Arial"/>
                <w:sz w:val="24"/>
              </w:rPr>
            </w:pPr>
            <w:r w:rsidRPr="001970BF">
              <w:rPr>
                <w:rFonts w:ascii="Arial" w:eastAsia="Calibri" w:hAnsi="Arial" w:cs="Arial"/>
                <w:sz w:val="24"/>
              </w:rPr>
              <w:t>zmniejszenie liczby osób / komórek organizacyjnych / jednostek zaangażowanych w realizację procesu,</w:t>
            </w:r>
          </w:p>
          <w:p w14:paraId="2D168368" w14:textId="77777777" w:rsidR="003302DD" w:rsidRPr="001970BF" w:rsidRDefault="003302DD" w:rsidP="001B2F04">
            <w:pPr>
              <w:pStyle w:val="Akapitzlist"/>
              <w:numPr>
                <w:ilvl w:val="2"/>
                <w:numId w:val="37"/>
              </w:numPr>
              <w:autoSpaceDE w:val="0"/>
              <w:autoSpaceDN w:val="0"/>
              <w:adjustRightInd w:val="0"/>
              <w:spacing w:before="120" w:after="120" w:line="276" w:lineRule="auto"/>
              <w:ind w:left="1434" w:hanging="357"/>
              <w:contextualSpacing w:val="0"/>
              <w:rPr>
                <w:rFonts w:ascii="Arial" w:eastAsia="Calibri" w:hAnsi="Arial" w:cs="Arial"/>
                <w:sz w:val="24"/>
              </w:rPr>
            </w:pPr>
            <w:r w:rsidRPr="001970BF">
              <w:rPr>
                <w:rFonts w:ascii="Arial" w:eastAsia="Calibri" w:hAnsi="Arial" w:cs="Arial"/>
                <w:sz w:val="24"/>
              </w:rPr>
              <w:t>zmniejszenie liczby dokumentów wymaganych w celu załatwienia sprawy,</w:t>
            </w:r>
          </w:p>
          <w:p w14:paraId="60411160" w14:textId="77777777" w:rsidR="003302DD" w:rsidRPr="001970BF" w:rsidRDefault="003302DD" w:rsidP="001B2F04">
            <w:pPr>
              <w:pStyle w:val="Akapitzlist"/>
              <w:numPr>
                <w:ilvl w:val="2"/>
                <w:numId w:val="37"/>
              </w:numPr>
              <w:autoSpaceDE w:val="0"/>
              <w:autoSpaceDN w:val="0"/>
              <w:adjustRightInd w:val="0"/>
              <w:spacing w:before="120" w:after="120" w:line="276" w:lineRule="auto"/>
              <w:ind w:left="1434" w:hanging="357"/>
              <w:contextualSpacing w:val="0"/>
              <w:rPr>
                <w:rFonts w:ascii="Arial" w:eastAsia="Calibri" w:hAnsi="Arial" w:cs="Arial"/>
                <w:sz w:val="24"/>
              </w:rPr>
            </w:pPr>
            <w:r w:rsidRPr="001970BF">
              <w:rPr>
                <w:rFonts w:ascii="Arial" w:eastAsia="Calibri" w:hAnsi="Arial" w:cs="Arial"/>
                <w:sz w:val="24"/>
              </w:rPr>
              <w:t>obniżenie kosztów realizacji sprawy lub procesu (po stronie użytkownika lub jednostki);</w:t>
            </w:r>
          </w:p>
          <w:p w14:paraId="266FB4D4" w14:textId="1758C840" w:rsidR="003302DD" w:rsidRPr="001970BF" w:rsidRDefault="003302DD" w:rsidP="001B2F04">
            <w:pPr>
              <w:pStyle w:val="Akapitzlist"/>
              <w:numPr>
                <w:ilvl w:val="1"/>
                <w:numId w:val="37"/>
              </w:numPr>
              <w:autoSpaceDE w:val="0"/>
              <w:autoSpaceDN w:val="0"/>
              <w:adjustRightInd w:val="0"/>
              <w:spacing w:before="120" w:after="120" w:line="276" w:lineRule="auto"/>
              <w:ind w:left="714" w:hanging="357"/>
              <w:contextualSpacing w:val="0"/>
              <w:rPr>
                <w:rFonts w:ascii="Arial" w:eastAsia="Calibri" w:hAnsi="Arial" w:cs="Arial"/>
                <w:sz w:val="24"/>
              </w:rPr>
            </w:pPr>
            <w:r w:rsidRPr="001970BF">
              <w:rPr>
                <w:rFonts w:ascii="Arial" w:eastAsia="Calibri" w:hAnsi="Arial" w:cs="Arial"/>
                <w:sz w:val="24"/>
              </w:rPr>
              <w:t>czy w ramach projektu uwzględnione zostały wydatki związane z</w:t>
            </w:r>
            <w:r w:rsidR="008A668A" w:rsidRPr="001970BF">
              <w:rPr>
                <w:rFonts w:ascii="Arial" w:eastAsia="Calibri" w:hAnsi="Arial" w:cs="Arial"/>
                <w:sz w:val="24"/>
              </w:rPr>
              <w:t> </w:t>
            </w:r>
            <w:r w:rsidRPr="001970BF">
              <w:rPr>
                <w:rFonts w:ascii="Arial" w:eastAsia="Calibri" w:hAnsi="Arial" w:cs="Arial"/>
                <w:sz w:val="24"/>
              </w:rPr>
              <w:t xml:space="preserve">podnoszeniem kompetencji cyfrowych pracowników bezpośrednio zaangażowanych w realizację wspieranych usług wewnątrzadministracyjnych </w:t>
            </w:r>
            <w:r w:rsidR="008A668A" w:rsidRPr="001970BF">
              <w:rPr>
                <w:rFonts w:ascii="Arial" w:eastAsia="Calibri" w:hAnsi="Arial" w:cs="Arial"/>
                <w:sz w:val="24"/>
              </w:rPr>
              <w:t>(</w:t>
            </w:r>
            <w:r w:rsidR="008A668A" w:rsidRPr="001970BF">
              <w:rPr>
                <w:rFonts w:ascii="Arial" w:eastAsia="Calibri" w:hAnsi="Arial" w:cs="Arial"/>
                <w:sz w:val="24"/>
                <w:u w:val="single"/>
              </w:rPr>
              <w:t>jeżeli przedmiotowy zakres jest realizowany musi wynikać z pkt F wniosku</w:t>
            </w:r>
            <w:r w:rsidR="008A668A" w:rsidRPr="001970BF">
              <w:rPr>
                <w:rFonts w:ascii="Arial" w:eastAsia="Calibri" w:hAnsi="Arial" w:cs="Arial"/>
                <w:sz w:val="24"/>
              </w:rPr>
              <w:t>).</w:t>
            </w:r>
          </w:p>
          <w:p w14:paraId="4875B6FE" w14:textId="77777777" w:rsidR="003302DD" w:rsidRPr="001970BF" w:rsidRDefault="003302DD" w:rsidP="001B2F04">
            <w:pPr>
              <w:pStyle w:val="Akapitzlist"/>
              <w:numPr>
                <w:ilvl w:val="0"/>
                <w:numId w:val="37"/>
              </w:numPr>
              <w:autoSpaceDE w:val="0"/>
              <w:autoSpaceDN w:val="0"/>
              <w:adjustRightInd w:val="0"/>
              <w:spacing w:before="240" w:after="120" w:line="276" w:lineRule="auto"/>
              <w:ind w:left="357" w:hanging="357"/>
              <w:contextualSpacing w:val="0"/>
              <w:rPr>
                <w:rFonts w:ascii="Arial" w:eastAsia="Calibri" w:hAnsi="Arial" w:cs="Arial"/>
                <w:b/>
                <w:sz w:val="24"/>
              </w:rPr>
            </w:pPr>
            <w:r w:rsidRPr="001970BF">
              <w:rPr>
                <w:rFonts w:ascii="Arial" w:eastAsia="Calibri" w:hAnsi="Arial" w:cs="Arial"/>
                <w:b/>
                <w:sz w:val="24"/>
              </w:rPr>
              <w:t>Projekt dotyczący cyberbezpieczeństwa:</w:t>
            </w:r>
          </w:p>
          <w:p w14:paraId="5835A292" w14:textId="6BDD4194" w:rsidR="003302DD" w:rsidRPr="001970BF" w:rsidRDefault="003302DD" w:rsidP="001B2F04">
            <w:pPr>
              <w:pStyle w:val="Akapitzlist"/>
              <w:numPr>
                <w:ilvl w:val="1"/>
                <w:numId w:val="37"/>
              </w:numPr>
              <w:autoSpaceDE w:val="0"/>
              <w:autoSpaceDN w:val="0"/>
              <w:adjustRightInd w:val="0"/>
              <w:spacing w:before="120" w:after="120" w:line="276" w:lineRule="auto"/>
              <w:ind w:left="714" w:hanging="357"/>
              <w:contextualSpacing w:val="0"/>
              <w:rPr>
                <w:rFonts w:ascii="Arial" w:eastAsia="Calibri" w:hAnsi="Arial" w:cs="Arial"/>
                <w:sz w:val="24"/>
              </w:rPr>
            </w:pPr>
            <w:r w:rsidRPr="001970BF">
              <w:rPr>
                <w:rFonts w:ascii="Arial" w:eastAsia="Calibri" w:hAnsi="Arial" w:cs="Arial"/>
                <w:sz w:val="24"/>
              </w:rPr>
              <w:t xml:space="preserve">czy w ramach projektu uwzględnione zostały wydatki na zakup i wdrożenie systemów teleinformatycznych (w tym urządzeń, oprogramowania i usług </w:t>
            </w:r>
            <w:r w:rsidRPr="001970BF">
              <w:rPr>
                <w:rFonts w:ascii="Arial" w:eastAsia="Calibri" w:hAnsi="Arial" w:cs="Arial"/>
                <w:sz w:val="24"/>
              </w:rPr>
              <w:lastRenderedPageBreak/>
              <w:t xml:space="preserve">zewnętrznych) zapewniających monitorowanie, przeciwdziałanie, wykrywanie i reagowanie na zagrożenia w obszarze cyberbezpieczeństwa </w:t>
            </w:r>
            <w:r w:rsidR="008A668A" w:rsidRPr="001970BF">
              <w:rPr>
                <w:rFonts w:ascii="Arial" w:eastAsia="Calibri" w:hAnsi="Arial" w:cs="Arial"/>
                <w:sz w:val="24"/>
              </w:rPr>
              <w:t>(</w:t>
            </w:r>
            <w:r w:rsidR="008A668A" w:rsidRPr="001970BF">
              <w:rPr>
                <w:rFonts w:ascii="Arial" w:eastAsia="Calibri" w:hAnsi="Arial" w:cs="Arial"/>
                <w:sz w:val="24"/>
                <w:u w:val="single"/>
              </w:rPr>
              <w:t>jeżeli przedmiotowy zakres jest realizowany musi wynikać z pkt F wniosku</w:t>
            </w:r>
            <w:r w:rsidR="008A668A" w:rsidRPr="001970BF">
              <w:rPr>
                <w:rFonts w:ascii="Arial" w:eastAsia="Calibri" w:hAnsi="Arial" w:cs="Arial"/>
                <w:sz w:val="24"/>
              </w:rPr>
              <w:t>)</w:t>
            </w:r>
            <w:r w:rsidRPr="001970BF">
              <w:rPr>
                <w:rFonts w:ascii="Arial" w:eastAsia="Calibri" w:hAnsi="Arial" w:cs="Arial"/>
                <w:sz w:val="24"/>
              </w:rPr>
              <w:t>;</w:t>
            </w:r>
          </w:p>
          <w:p w14:paraId="587A9D7D" w14:textId="7C80A62F" w:rsidR="003302DD" w:rsidRPr="001970BF" w:rsidRDefault="003302DD" w:rsidP="001B2F04">
            <w:pPr>
              <w:pStyle w:val="Akapitzlist"/>
              <w:numPr>
                <w:ilvl w:val="1"/>
                <w:numId w:val="37"/>
              </w:numPr>
              <w:autoSpaceDE w:val="0"/>
              <w:autoSpaceDN w:val="0"/>
              <w:adjustRightInd w:val="0"/>
              <w:spacing w:before="120" w:after="120" w:line="276" w:lineRule="auto"/>
              <w:ind w:left="714" w:hanging="357"/>
              <w:contextualSpacing w:val="0"/>
              <w:rPr>
                <w:rFonts w:ascii="Arial" w:eastAsia="Calibri" w:hAnsi="Arial" w:cs="Arial"/>
                <w:sz w:val="24"/>
              </w:rPr>
            </w:pPr>
            <w:r w:rsidRPr="001970BF">
              <w:rPr>
                <w:rFonts w:ascii="Arial" w:eastAsia="Calibri" w:hAnsi="Arial" w:cs="Arial"/>
                <w:sz w:val="24"/>
              </w:rPr>
              <w:t xml:space="preserve">czy w ramach projektu uwzględnione zostały wydatki związane z podnoszeniem kompetencji pracowników dotyczących cyberbezpieczeństwa w zakresie powiązanym z przedmiotem projektu </w:t>
            </w:r>
            <w:r w:rsidR="008A668A" w:rsidRPr="001970BF">
              <w:rPr>
                <w:rFonts w:ascii="Arial" w:eastAsia="Calibri" w:hAnsi="Arial" w:cs="Arial"/>
                <w:sz w:val="24"/>
              </w:rPr>
              <w:t>(</w:t>
            </w:r>
            <w:r w:rsidR="008A668A" w:rsidRPr="001970BF">
              <w:rPr>
                <w:rFonts w:ascii="Arial" w:eastAsia="Calibri" w:hAnsi="Arial" w:cs="Arial"/>
                <w:sz w:val="24"/>
                <w:u w:val="single"/>
              </w:rPr>
              <w:t>jeżeli przedmiotowy zakres jest realizowany musi wynikać z pkt F wniosku</w:t>
            </w:r>
            <w:r w:rsidR="008A668A" w:rsidRPr="001970BF">
              <w:rPr>
                <w:rFonts w:ascii="Arial" w:eastAsia="Calibri" w:hAnsi="Arial" w:cs="Arial"/>
                <w:sz w:val="24"/>
              </w:rPr>
              <w:t>)</w:t>
            </w:r>
            <w:r w:rsidRPr="001970BF">
              <w:rPr>
                <w:rFonts w:ascii="Arial" w:eastAsia="Calibri" w:hAnsi="Arial" w:cs="Arial"/>
                <w:sz w:val="24"/>
              </w:rPr>
              <w:t>;</w:t>
            </w:r>
          </w:p>
        </w:tc>
      </w:tr>
      <w:tr w:rsidR="002C2E1F" w:rsidRPr="003D5A4C" w14:paraId="31606B13"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F70CC14" w14:textId="77777777" w:rsidR="002C2E1F" w:rsidRPr="002C2E1F" w:rsidRDefault="002C2E1F" w:rsidP="000A5758">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2C2E1F">
              <w:rPr>
                <w:rFonts w:ascii="Arial" w:eastAsia="Calibri" w:hAnsi="Arial" w:cs="Arial"/>
                <w:b/>
                <w:sz w:val="24"/>
              </w:rPr>
              <w:lastRenderedPageBreak/>
              <w:t>Pkt M.2.2 – Zasada równości szans i niedyskryminacji</w:t>
            </w:r>
          </w:p>
          <w:p w14:paraId="1551DE68" w14:textId="0A87D71D" w:rsidR="002C2E1F" w:rsidRDefault="002C2E1F" w:rsidP="002C2E1F">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Z uwagi na fakt, że </w:t>
            </w:r>
            <w:r w:rsidRPr="00A16954">
              <w:rPr>
                <w:rFonts w:ascii="Arial" w:eastAsia="Calibri" w:hAnsi="Arial" w:cs="Arial"/>
                <w:sz w:val="24"/>
              </w:rPr>
              <w:t>konieczne jest zapewnienie cyfrowej dostępności urzędów i</w:t>
            </w:r>
            <w:r>
              <w:rPr>
                <w:rFonts w:ascii="Arial" w:eastAsia="Calibri" w:hAnsi="Arial" w:cs="Arial"/>
                <w:sz w:val="24"/>
              </w:rPr>
              <w:t> </w:t>
            </w:r>
            <w:r w:rsidRPr="00A16954">
              <w:rPr>
                <w:rFonts w:ascii="Arial" w:eastAsia="Calibri" w:hAnsi="Arial" w:cs="Arial"/>
                <w:sz w:val="24"/>
              </w:rPr>
              <w:t>ich</w:t>
            </w:r>
            <w:r>
              <w:rPr>
                <w:rFonts w:ascii="Arial" w:eastAsia="Calibri" w:hAnsi="Arial" w:cs="Arial"/>
                <w:sz w:val="24"/>
              </w:rPr>
              <w:t> </w:t>
            </w:r>
            <w:r w:rsidRPr="00A16954">
              <w:rPr>
                <w:rFonts w:ascii="Arial" w:eastAsia="Calibri" w:hAnsi="Arial" w:cs="Arial"/>
                <w:sz w:val="24"/>
              </w:rPr>
              <w:t>usług dla osób z niepełnosprawnościami, zgodnie obowiązującymi przepisami, wdrożenie systemów wspomagających funkcjonowanie instytucji publicznych, oraz zapewnienie otwartości d</w:t>
            </w:r>
            <w:r>
              <w:rPr>
                <w:rFonts w:ascii="Arial" w:eastAsia="Calibri" w:hAnsi="Arial" w:cs="Arial"/>
                <w:sz w:val="24"/>
              </w:rPr>
              <w:t xml:space="preserve">ostępu do informacji publicznej, niezbędne jest zapewnienie </w:t>
            </w:r>
            <w:r w:rsidR="00A244B3">
              <w:rPr>
                <w:rFonts w:ascii="Arial" w:eastAsia="Calibri" w:hAnsi="Arial" w:cs="Arial"/>
                <w:sz w:val="24"/>
              </w:rPr>
              <w:t xml:space="preserve">w pkt M.2.2 wniosku </w:t>
            </w:r>
            <w:r>
              <w:rPr>
                <w:rFonts w:ascii="Arial" w:eastAsia="Calibri" w:hAnsi="Arial" w:cs="Arial"/>
                <w:sz w:val="24"/>
              </w:rPr>
              <w:t xml:space="preserve">zgodności projektów, których to dotyczy z: </w:t>
            </w:r>
          </w:p>
          <w:p w14:paraId="00CDE5AC" w14:textId="77777777" w:rsid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Ustawą z dnia 6 września 2001 r. o dos</w:t>
            </w:r>
            <w:r>
              <w:rPr>
                <w:rFonts w:ascii="Arial" w:eastAsia="Calibri" w:hAnsi="Arial" w:cs="Arial"/>
                <w:sz w:val="24"/>
              </w:rPr>
              <w:t>tępie do informacji publicznej;</w:t>
            </w:r>
          </w:p>
          <w:p w14:paraId="75F09933" w14:textId="77777777" w:rsid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Ustawą z dnia 4 kwietnia 2019 r. o dostępności cyfrowej stron internetowych i aplikacji mobi</w:t>
            </w:r>
            <w:r>
              <w:rPr>
                <w:rFonts w:ascii="Arial" w:eastAsia="Calibri" w:hAnsi="Arial" w:cs="Arial"/>
                <w:sz w:val="24"/>
              </w:rPr>
              <w:t>lnych podmiotów publicznych;</w:t>
            </w:r>
          </w:p>
          <w:p w14:paraId="2A322FB1" w14:textId="77777777" w:rsid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2016/2102 z dnia 26</w:t>
            </w:r>
            <w:r>
              <w:rPr>
                <w:rFonts w:ascii="Arial" w:eastAsia="Calibri" w:hAnsi="Arial" w:cs="Arial"/>
                <w:sz w:val="24"/>
              </w:rPr>
              <w:t> </w:t>
            </w:r>
            <w:r w:rsidRPr="00CB6799">
              <w:rPr>
                <w:rFonts w:ascii="Arial" w:eastAsia="Calibri" w:hAnsi="Arial" w:cs="Arial"/>
                <w:sz w:val="24"/>
              </w:rPr>
              <w:t>października 2016 r. w sprawie dostępności stron internetowych i</w:t>
            </w:r>
            <w:r>
              <w:rPr>
                <w:rFonts w:ascii="Arial" w:eastAsia="Calibri" w:hAnsi="Arial" w:cs="Arial"/>
                <w:sz w:val="24"/>
              </w:rPr>
              <w:t> </w:t>
            </w:r>
            <w:r w:rsidRPr="00CB6799">
              <w:rPr>
                <w:rFonts w:ascii="Arial" w:eastAsia="Calibri" w:hAnsi="Arial" w:cs="Arial"/>
                <w:sz w:val="24"/>
              </w:rPr>
              <w:t xml:space="preserve">mobilnych aplikacji </w:t>
            </w:r>
            <w:r>
              <w:rPr>
                <w:rFonts w:ascii="Arial" w:eastAsia="Calibri" w:hAnsi="Arial" w:cs="Arial"/>
                <w:sz w:val="24"/>
              </w:rPr>
              <w:t>organów sektora publicznego;</w:t>
            </w:r>
          </w:p>
          <w:p w14:paraId="625C698C" w14:textId="77777777" w:rsidR="002C2E1F" w:rsidRDefault="002C2E1F" w:rsidP="001B2F04">
            <w:pPr>
              <w:pStyle w:val="Akapitzlist"/>
              <w:numPr>
                <w:ilvl w:val="0"/>
                <w:numId w:val="3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2019/1024 z dnia 20</w:t>
            </w:r>
            <w:r>
              <w:rPr>
                <w:rFonts w:ascii="Arial" w:eastAsia="Calibri" w:hAnsi="Arial" w:cs="Arial"/>
                <w:sz w:val="24"/>
              </w:rPr>
              <w:t> </w:t>
            </w:r>
            <w:r w:rsidRPr="00CB6799">
              <w:rPr>
                <w:rFonts w:ascii="Arial" w:eastAsia="Calibri" w:hAnsi="Arial" w:cs="Arial"/>
                <w:sz w:val="24"/>
              </w:rPr>
              <w:t>czerwca 2019 r. w sprawie otwartych danych i ponownego wykorzystywania informacji sektora publiczn</w:t>
            </w:r>
            <w:r>
              <w:rPr>
                <w:rFonts w:ascii="Arial" w:eastAsia="Calibri" w:hAnsi="Arial" w:cs="Arial"/>
                <w:sz w:val="24"/>
              </w:rPr>
              <w:t>ego (wersja przekształcona);</w:t>
            </w:r>
          </w:p>
          <w:p w14:paraId="0E4A0E4F" w14:textId="77777777" w:rsidR="002C2E1F" w:rsidRPr="00B34508" w:rsidRDefault="002C2E1F" w:rsidP="001B2F04">
            <w:pPr>
              <w:pStyle w:val="Akapitzlist"/>
              <w:numPr>
                <w:ilvl w:val="0"/>
                <w:numId w:val="33"/>
              </w:numPr>
              <w:autoSpaceDE w:val="0"/>
              <w:autoSpaceDN w:val="0"/>
              <w:adjustRightInd w:val="0"/>
              <w:spacing w:before="120" w:after="24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2019/882 z dnia 17</w:t>
            </w:r>
            <w:r>
              <w:rPr>
                <w:rFonts w:ascii="Arial" w:eastAsia="Calibri" w:hAnsi="Arial" w:cs="Arial"/>
                <w:sz w:val="24"/>
              </w:rPr>
              <w:t> </w:t>
            </w:r>
            <w:r w:rsidRPr="00CB6799">
              <w:rPr>
                <w:rFonts w:ascii="Arial" w:eastAsia="Calibri" w:hAnsi="Arial" w:cs="Arial"/>
                <w:sz w:val="24"/>
              </w:rPr>
              <w:t>kwietnia 2019 r. w sprawie wymogów dostępności produktów i usłu</w:t>
            </w:r>
            <w:r>
              <w:rPr>
                <w:rFonts w:ascii="Arial" w:eastAsia="Calibri" w:hAnsi="Arial" w:cs="Arial"/>
                <w:sz w:val="24"/>
              </w:rPr>
              <w:t>g (European Accesssibility Act).</w:t>
            </w:r>
          </w:p>
          <w:p w14:paraId="4A139622" w14:textId="494F4A34" w:rsidR="002C2E1F" w:rsidRDefault="00A244B3" w:rsidP="002C2E1F">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Dodatkowo</w:t>
            </w:r>
            <w:r w:rsidR="002C2E1F">
              <w:rPr>
                <w:rFonts w:ascii="Arial" w:eastAsia="Calibri" w:hAnsi="Arial" w:cs="Arial"/>
                <w:sz w:val="24"/>
              </w:rPr>
              <w:t xml:space="preserve"> w opisie pkt M.2.2 wniosku należy wykazać z</w:t>
            </w:r>
            <w:r w:rsidR="002C2E1F" w:rsidRPr="00CB6799">
              <w:rPr>
                <w:rFonts w:ascii="Arial" w:eastAsia="Calibri" w:hAnsi="Arial" w:cs="Arial"/>
                <w:sz w:val="24"/>
              </w:rPr>
              <w:t>godność projektu z</w:t>
            </w:r>
            <w:r w:rsidR="002C2E1F">
              <w:rPr>
                <w:rFonts w:ascii="Arial" w:eastAsia="Calibri" w:hAnsi="Arial" w:cs="Arial"/>
                <w:sz w:val="24"/>
              </w:rPr>
              <w:t> </w:t>
            </w:r>
            <w:r w:rsidR="002C2E1F" w:rsidRPr="00CB6799">
              <w:rPr>
                <w:rFonts w:ascii="Arial" w:eastAsia="Calibri" w:hAnsi="Arial" w:cs="Arial"/>
                <w:sz w:val="24"/>
              </w:rPr>
              <w:t>uregulowaniami dotyczącymi dostępności usług on-line</w:t>
            </w:r>
            <w:r w:rsidR="002C2E1F">
              <w:rPr>
                <w:rFonts w:ascii="Arial" w:eastAsia="Calibri" w:hAnsi="Arial" w:cs="Arial"/>
                <w:sz w:val="24"/>
              </w:rPr>
              <w:t xml:space="preserve"> poprzez wskazanie, czy:</w:t>
            </w:r>
          </w:p>
          <w:p w14:paraId="6C738159" w14:textId="1E182E21" w:rsidR="002C2E1F" w:rsidRDefault="00A244B3" w:rsidP="001B2F04">
            <w:pPr>
              <w:pStyle w:val="Akapitzlist"/>
              <w:numPr>
                <w:ilvl w:val="0"/>
                <w:numId w:val="36"/>
              </w:numPr>
              <w:autoSpaceDE w:val="0"/>
              <w:autoSpaceDN w:val="0"/>
              <w:adjustRightInd w:val="0"/>
              <w:spacing w:before="120" w:after="120" w:line="276" w:lineRule="auto"/>
              <w:contextualSpacing w:val="0"/>
              <w:rPr>
                <w:rFonts w:ascii="Arial" w:eastAsia="Calibri" w:hAnsi="Arial" w:cs="Arial"/>
                <w:sz w:val="24"/>
              </w:rPr>
            </w:pPr>
            <w:r w:rsidRPr="00A244B3">
              <w:rPr>
                <w:rFonts w:ascii="Arial" w:eastAsia="Calibri" w:hAnsi="Arial" w:cs="Arial"/>
                <w:sz w:val="24"/>
              </w:rPr>
              <w:t>projekt zapewnia poziom dostępności cyfrowej produktów i rezultatów projektu co najmniej na poziomie standardu WCAG obowiązującego na dzień ogłoszenia naboru, zgodnie z Ustawą z dnia 4 kwietnia 2019 r. o</w:t>
            </w:r>
            <w:r>
              <w:rPr>
                <w:rFonts w:ascii="Arial" w:eastAsia="Calibri" w:hAnsi="Arial" w:cs="Arial"/>
                <w:sz w:val="24"/>
              </w:rPr>
              <w:t> </w:t>
            </w:r>
            <w:r w:rsidRPr="00A244B3">
              <w:rPr>
                <w:rFonts w:ascii="Arial" w:eastAsia="Calibri" w:hAnsi="Arial" w:cs="Arial"/>
                <w:sz w:val="24"/>
              </w:rPr>
              <w:t>dostępności cyfrowej stron internetowych i aplikacji mobilnych podmiotów publicznych (t.j. Dz.U. z 2023 r., poz. 1440)</w:t>
            </w:r>
            <w:r w:rsidR="002C2E1F">
              <w:rPr>
                <w:rFonts w:ascii="Arial" w:eastAsia="Calibri" w:hAnsi="Arial" w:cs="Arial"/>
                <w:sz w:val="24"/>
              </w:rPr>
              <w:t>;</w:t>
            </w:r>
          </w:p>
          <w:p w14:paraId="1E427602" w14:textId="5BAA478B" w:rsidR="002C2E1F" w:rsidRDefault="002C2E1F" w:rsidP="001B2F04">
            <w:pPr>
              <w:pStyle w:val="Akapitzlist"/>
              <w:numPr>
                <w:ilvl w:val="0"/>
                <w:numId w:val="36"/>
              </w:numPr>
              <w:autoSpaceDE w:val="0"/>
              <w:autoSpaceDN w:val="0"/>
              <w:adjustRightInd w:val="0"/>
              <w:spacing w:before="120" w:after="120" w:line="276" w:lineRule="auto"/>
              <w:contextualSpacing w:val="0"/>
              <w:rPr>
                <w:rFonts w:ascii="Arial" w:eastAsia="Calibri" w:hAnsi="Arial" w:cs="Arial"/>
                <w:sz w:val="24"/>
              </w:rPr>
            </w:pPr>
            <w:r w:rsidRPr="00CB6799">
              <w:rPr>
                <w:rFonts w:ascii="Arial" w:eastAsia="Calibri" w:hAnsi="Arial" w:cs="Arial"/>
                <w:sz w:val="24"/>
                <w:u w:val="single"/>
              </w:rPr>
              <w:t>stosownie do zakresu rzeczowego</w:t>
            </w:r>
            <w:r w:rsidRPr="00CB6799">
              <w:rPr>
                <w:rFonts w:ascii="Arial" w:eastAsia="Calibri" w:hAnsi="Arial" w:cs="Arial"/>
                <w:sz w:val="24"/>
              </w:rPr>
              <w:t xml:space="preserve">, </w:t>
            </w:r>
            <w:r w:rsidR="00A244B3" w:rsidRPr="00A244B3">
              <w:rPr>
                <w:rFonts w:ascii="Arial" w:eastAsia="Calibri" w:hAnsi="Arial" w:cs="Arial"/>
                <w:sz w:val="24"/>
              </w:rPr>
              <w:t xml:space="preserve">treści sektora publicznego udostępniane będą zgodnie z Dyrektywą  Parlamentu Europejskiego i Rady (UE) </w:t>
            </w:r>
            <w:r w:rsidR="00A244B3" w:rsidRPr="00A244B3">
              <w:rPr>
                <w:rFonts w:ascii="Arial" w:eastAsia="Calibri" w:hAnsi="Arial" w:cs="Arial"/>
                <w:sz w:val="24"/>
              </w:rPr>
              <w:lastRenderedPageBreak/>
              <w:t>2019/882 z dnia 17 kwietnia 2019 r. w sprawie wymogów dostępności produktów i usług (jeśli dotyczy)</w:t>
            </w:r>
            <w:r>
              <w:rPr>
                <w:rFonts w:ascii="Arial" w:eastAsia="Calibri" w:hAnsi="Arial" w:cs="Arial"/>
                <w:sz w:val="24"/>
              </w:rPr>
              <w:t>;</w:t>
            </w:r>
          </w:p>
          <w:p w14:paraId="24963448" w14:textId="7E96958B" w:rsidR="002C2E1F" w:rsidRPr="002C2E1F" w:rsidRDefault="002C2E1F" w:rsidP="001B2F04">
            <w:pPr>
              <w:pStyle w:val="Akapitzlist"/>
              <w:numPr>
                <w:ilvl w:val="0"/>
                <w:numId w:val="36"/>
              </w:numPr>
              <w:autoSpaceDE w:val="0"/>
              <w:autoSpaceDN w:val="0"/>
              <w:adjustRightInd w:val="0"/>
              <w:spacing w:before="120" w:after="120" w:line="276" w:lineRule="auto"/>
              <w:contextualSpacing w:val="0"/>
              <w:rPr>
                <w:rFonts w:ascii="Arial" w:eastAsia="Calibri" w:hAnsi="Arial" w:cs="Arial"/>
                <w:sz w:val="24"/>
              </w:rPr>
            </w:pPr>
            <w:r w:rsidRPr="002C2E1F">
              <w:rPr>
                <w:rFonts w:ascii="Arial" w:eastAsia="Calibri" w:hAnsi="Arial" w:cs="Arial"/>
                <w:sz w:val="24"/>
                <w:u w:val="single"/>
              </w:rPr>
              <w:t>stosownie do zakresu rzeczowego</w:t>
            </w:r>
            <w:r w:rsidRPr="002C2E1F">
              <w:rPr>
                <w:rFonts w:ascii="Arial" w:eastAsia="Calibri" w:hAnsi="Arial" w:cs="Arial"/>
                <w:sz w:val="24"/>
              </w:rPr>
              <w:t xml:space="preserve">, </w:t>
            </w:r>
            <w:r w:rsidR="00A244B3" w:rsidRPr="00A244B3">
              <w:rPr>
                <w:rFonts w:ascii="Arial" w:eastAsia="Calibri" w:hAnsi="Arial" w:cs="Arial"/>
                <w:sz w:val="24"/>
              </w:rPr>
              <w:t>projekt jest zgodny z Ustawą z dnia 11</w:t>
            </w:r>
            <w:r w:rsidR="00A244B3">
              <w:rPr>
                <w:rFonts w:ascii="Arial" w:eastAsia="Calibri" w:hAnsi="Arial" w:cs="Arial"/>
                <w:sz w:val="24"/>
              </w:rPr>
              <w:t> </w:t>
            </w:r>
            <w:r w:rsidR="00A244B3" w:rsidRPr="00A244B3">
              <w:rPr>
                <w:rFonts w:ascii="Arial" w:eastAsia="Calibri" w:hAnsi="Arial" w:cs="Arial"/>
                <w:sz w:val="24"/>
              </w:rPr>
              <w:t xml:space="preserve">sierpnia 2021 r. o otwartych danych i ponownym wykorzystywaniu </w:t>
            </w:r>
            <w:r w:rsidR="00A244B3" w:rsidRPr="00A244B3">
              <w:rPr>
                <w:rFonts w:ascii="Arial" w:eastAsia="Calibri" w:hAnsi="Arial" w:cs="Arial"/>
                <w:spacing w:val="-2"/>
                <w:sz w:val="24"/>
              </w:rPr>
              <w:t>informacji sektora publicznego (t.j. Dz. U. z 2023 r., poz. 1524) (jeśli dotyczy)</w:t>
            </w:r>
            <w:r w:rsidRPr="00A244B3">
              <w:rPr>
                <w:rFonts w:ascii="Arial" w:eastAsia="Calibri" w:hAnsi="Arial" w:cs="Arial"/>
                <w:spacing w:val="-2"/>
                <w:sz w:val="24"/>
              </w:rPr>
              <w:t>.</w:t>
            </w:r>
          </w:p>
        </w:tc>
      </w:tr>
      <w:tr w:rsidR="00DC467E" w:rsidRPr="003D5A4C" w14:paraId="6EA4E03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7CB5F46B" w14:textId="77777777" w:rsidR="00DC467E" w:rsidRPr="00DC467E" w:rsidRDefault="00DC467E" w:rsidP="00DC467E">
            <w:pPr>
              <w:autoSpaceDE w:val="0"/>
              <w:autoSpaceDN w:val="0"/>
              <w:adjustRightInd w:val="0"/>
              <w:jc w:val="both"/>
              <w:rPr>
                <w:rFonts w:ascii="Arial" w:eastAsia="Calibri" w:hAnsi="Arial" w:cs="Arial"/>
                <w:b/>
                <w:iCs/>
                <w:sz w:val="24"/>
                <w:szCs w:val="24"/>
              </w:rPr>
            </w:pPr>
            <w:r w:rsidRPr="00DC467E">
              <w:rPr>
                <w:rFonts w:ascii="Arial" w:eastAsia="Calibri" w:hAnsi="Arial" w:cs="Arial"/>
                <w:b/>
                <w:iCs/>
                <w:sz w:val="24"/>
                <w:szCs w:val="24"/>
              </w:rPr>
              <w:lastRenderedPageBreak/>
              <w:t xml:space="preserve">Pkt N.4 Trwałość finansowa </w:t>
            </w:r>
          </w:p>
          <w:p w14:paraId="6B6EA86D" w14:textId="3EC21093" w:rsidR="00DC467E" w:rsidRPr="00DC467E" w:rsidRDefault="00DC467E" w:rsidP="00DC467E">
            <w:pPr>
              <w:autoSpaceDE w:val="0"/>
              <w:autoSpaceDN w:val="0"/>
              <w:adjustRightInd w:val="0"/>
              <w:jc w:val="both"/>
              <w:rPr>
                <w:rFonts w:ascii="Arial" w:eastAsia="Calibri" w:hAnsi="Arial" w:cs="Arial"/>
                <w:iCs/>
                <w:sz w:val="24"/>
                <w:szCs w:val="24"/>
              </w:rPr>
            </w:pPr>
            <w:r w:rsidRPr="00DC467E">
              <w:rPr>
                <w:rFonts w:ascii="Arial" w:eastAsia="Calibri" w:hAnsi="Arial" w:cs="Arial"/>
                <w:iCs/>
                <w:sz w:val="24"/>
                <w:szCs w:val="24"/>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w:t>
            </w:r>
            <w:r>
              <w:rPr>
                <w:rFonts w:ascii="Arial" w:eastAsia="Calibri" w:hAnsi="Arial" w:cs="Arial"/>
                <w:iCs/>
                <w:sz w:val="24"/>
                <w:szCs w:val="24"/>
              </w:rPr>
              <w:t xml:space="preserve">sowe zgodnie z zapisami części </w:t>
            </w:r>
            <w:r w:rsidRPr="00DC467E">
              <w:rPr>
                <w:rFonts w:ascii="Arial" w:eastAsia="Calibri" w:hAnsi="Arial" w:cs="Arial"/>
                <w:iCs/>
                <w:sz w:val="24"/>
                <w:szCs w:val="24"/>
              </w:rPr>
              <w:t xml:space="preserve">II. Wykaz załączników i oświadczeń.   </w:t>
            </w:r>
          </w:p>
          <w:p w14:paraId="1F825ADA" w14:textId="77777777" w:rsidR="00DC467E" w:rsidRDefault="00DC467E" w:rsidP="00722895">
            <w:pPr>
              <w:suppressAutoHyphens/>
              <w:spacing w:after="120" w:line="276" w:lineRule="auto"/>
              <w:jc w:val="both"/>
              <w:rPr>
                <w:rFonts w:ascii="Arial" w:eastAsia="Calibri" w:hAnsi="Arial" w:cs="Arial"/>
                <w:b/>
                <w:iCs/>
                <w:sz w:val="24"/>
                <w:szCs w:val="24"/>
              </w:rPr>
            </w:pPr>
            <w:r w:rsidRPr="00DC467E">
              <w:rPr>
                <w:rFonts w:ascii="Arial" w:eastAsia="Calibri" w:hAnsi="Arial" w:cs="Arial"/>
                <w:b/>
                <w:iCs/>
                <w:sz w:val="24"/>
                <w:szCs w:val="24"/>
              </w:rPr>
              <w:t>Odpowiednie informacje przedstawić należy w podziale na fazę realizacji (pkt N.4.1) oraz fazę eksploatacji (pkt N.4.2).</w:t>
            </w:r>
          </w:p>
          <w:p w14:paraId="7F2CA437" w14:textId="29543BAE" w:rsidR="00DC467E" w:rsidRPr="00DC467E" w:rsidRDefault="00DC467E" w:rsidP="00722895">
            <w:pPr>
              <w:suppressAutoHyphens/>
              <w:spacing w:after="120" w:line="276" w:lineRule="auto"/>
              <w:jc w:val="both"/>
              <w:rPr>
                <w:rFonts w:ascii="Arial" w:eastAsia="Calibri" w:hAnsi="Arial" w:cs="Arial"/>
                <w:b/>
                <w:iCs/>
                <w:sz w:val="24"/>
                <w:szCs w:val="24"/>
              </w:rPr>
            </w:pPr>
            <w:r w:rsidRPr="00DC467E">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EA6743">
      <w:pPr>
        <w:pStyle w:val="Nagwek2"/>
        <w:numPr>
          <w:ilvl w:val="0"/>
          <w:numId w:val="27"/>
        </w:numPr>
        <w:sectPr w:rsidR="00F97B71" w:rsidSect="00A07FB2">
          <w:footerReference w:type="default" r:id="rId13"/>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4"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EA6743">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EA6743">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EA6743">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EA6743">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EA6743">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EA6743">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4CD40B73" w:rsidR="00923DE8" w:rsidRPr="00E4505B" w:rsidRDefault="00923DE8" w:rsidP="00722895">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722895">
              <w:rPr>
                <w:rFonts w:ascii="Arial" w:hAnsi="Arial" w:cs="Arial"/>
                <w:sz w:val="24"/>
                <w:szCs w:val="24"/>
              </w:rPr>
              <w:t xml:space="preserve">30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EA6743">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4080F085" w:rsidR="003007FB" w:rsidRDefault="003007FB" w:rsidP="00722895">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722895">
              <w:rPr>
                <w:rFonts w:ascii="Arial" w:hAnsi="Arial" w:cs="Arial"/>
                <w:sz w:val="24"/>
                <w:szCs w:val="24"/>
              </w:rPr>
              <w:t>30</w:t>
            </w:r>
            <w:r w:rsidR="0072289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08F0A2F1" w:rsidR="00923DE8" w:rsidRPr="00E4505B" w:rsidRDefault="00923DE8" w:rsidP="00722895">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722895">
              <w:rPr>
                <w:rFonts w:ascii="Arial" w:hAnsi="Arial" w:cs="Arial"/>
                <w:sz w:val="24"/>
                <w:szCs w:val="24"/>
              </w:rPr>
              <w:t>30</w:t>
            </w:r>
            <w:r w:rsidR="0072289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EA6743">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722895" w14:paraId="27D031BC" w14:textId="77777777" w:rsidTr="00F97B71">
        <w:tc>
          <w:tcPr>
            <w:tcW w:w="643" w:type="dxa"/>
          </w:tcPr>
          <w:p w14:paraId="508DCED1" w14:textId="77777777" w:rsidR="00722895" w:rsidRPr="00E4505B" w:rsidRDefault="00722895" w:rsidP="00722895">
            <w:pPr>
              <w:pStyle w:val="Akapitzlist"/>
              <w:numPr>
                <w:ilvl w:val="0"/>
                <w:numId w:val="20"/>
              </w:numPr>
              <w:spacing w:line="276" w:lineRule="auto"/>
              <w:contextualSpacing w:val="0"/>
              <w:rPr>
                <w:rFonts w:ascii="Arial" w:hAnsi="Arial" w:cs="Arial"/>
                <w:sz w:val="24"/>
                <w:szCs w:val="24"/>
              </w:rPr>
            </w:pPr>
          </w:p>
        </w:tc>
        <w:tc>
          <w:tcPr>
            <w:tcW w:w="7437" w:type="dxa"/>
          </w:tcPr>
          <w:p w14:paraId="55C030BE" w14:textId="77777777" w:rsidR="00722895" w:rsidRPr="00511627" w:rsidRDefault="00722895" w:rsidP="0072289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491AD478" w14:textId="77777777" w:rsidR="00722895" w:rsidRDefault="00722895" w:rsidP="0072289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5"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p w14:paraId="2555EB91" w14:textId="77777777" w:rsidR="00722895" w:rsidRPr="00383509" w:rsidRDefault="00722895" w:rsidP="00722895">
            <w:pPr>
              <w:spacing w:after="120" w:line="276" w:lineRule="auto"/>
              <w:rPr>
                <w:rFonts w:ascii="Arial" w:eastAsia="Calibri" w:hAnsi="Arial" w:cs="Times New Roman"/>
                <w:sz w:val="24"/>
                <w:szCs w:val="24"/>
              </w:rPr>
            </w:pPr>
            <w:r>
              <w:rPr>
                <w:rFonts w:ascii="Arial" w:hAnsi="Arial" w:cs="Arial"/>
                <w:b/>
                <w:sz w:val="24"/>
                <w:szCs w:val="24"/>
              </w:rPr>
              <w:t xml:space="preserve">UWAGA: </w:t>
            </w:r>
            <w:r w:rsidRPr="00383509">
              <w:rPr>
                <w:rFonts w:ascii="Arial" w:eastAsia="Calibri" w:hAnsi="Arial" w:cs="Times New Roman"/>
                <w:sz w:val="24"/>
                <w:szCs w:val="24"/>
              </w:rPr>
              <w:t>W sytuacji, gdy dany projekt wpisuje się w katalog włączeń dla odmowy wydania dokumentu potwierdzającego zgodność z celami środowiskowymi określonymi dla jednolitych części wód</w:t>
            </w:r>
            <w:r>
              <w:rPr>
                <w:rFonts w:ascii="Arial" w:eastAsia="Calibri" w:hAnsi="Arial" w:cs="Times New Roman"/>
                <w:sz w:val="24"/>
                <w:szCs w:val="24"/>
              </w:rPr>
              <w:t xml:space="preserve"> (tj. gdy dla projektu konieczne jest</w:t>
            </w:r>
            <w:r w:rsidRPr="00383509">
              <w:rPr>
                <w:rFonts w:ascii="Arial" w:eastAsia="Calibri" w:hAnsi="Arial" w:cs="Times New Roman"/>
                <w:sz w:val="24"/>
                <w:szCs w:val="24"/>
              </w:rPr>
              <w:t xml:space="preserve"> </w:t>
            </w:r>
            <w:r>
              <w:rPr>
                <w:rFonts w:ascii="Arial" w:eastAsia="Calibri" w:hAnsi="Arial" w:cs="Times New Roman"/>
                <w:sz w:val="24"/>
                <w:szCs w:val="24"/>
              </w:rPr>
              <w:t>uzyskanie</w:t>
            </w:r>
            <w:r w:rsidRPr="00A36D43">
              <w:rPr>
                <w:rFonts w:ascii="Arial" w:eastAsia="Calibri" w:hAnsi="Arial" w:cs="Times New Roman"/>
                <w:sz w:val="24"/>
                <w:szCs w:val="24"/>
              </w:rPr>
              <w:t xml:space="preserve"> pozwolenia wodnoprawnego lub zgłoszenia wodnoprawnego</w:t>
            </w:r>
            <w:r>
              <w:rPr>
                <w:rFonts w:ascii="Arial" w:eastAsia="Calibri" w:hAnsi="Arial" w:cs="Times New Roman"/>
                <w:sz w:val="24"/>
                <w:szCs w:val="24"/>
              </w:rPr>
              <w:t>)</w:t>
            </w:r>
            <w:r w:rsidRPr="00A36D43">
              <w:rPr>
                <w:rFonts w:ascii="Arial" w:eastAsia="Calibri" w:hAnsi="Arial" w:cs="Times New Roman"/>
                <w:sz w:val="24"/>
                <w:szCs w:val="24"/>
              </w:rPr>
              <w:t xml:space="preserve"> </w:t>
            </w:r>
            <w:r w:rsidRPr="00383509">
              <w:rPr>
                <w:rFonts w:ascii="Arial" w:eastAsia="Calibri" w:hAnsi="Arial" w:cs="Times New Roman"/>
                <w:sz w:val="24"/>
                <w:szCs w:val="24"/>
              </w:rPr>
              <w:t xml:space="preserve">– Wnioskodawca zobowiązany jest przedstawić na etapie oceny formalnej kopię dokumentu z Wód Polskich wskazujący na odmowę lub powołać się w zapisach Wniosku o dofinansowanie na konkretny przypadek wyłączenia wskazany w Wademekum wiedzy o wniosku. Jednocześnie Wnioskodawca zobowiązany będzie: </w:t>
            </w:r>
          </w:p>
          <w:p w14:paraId="6C3AE9B2" w14:textId="77777777" w:rsidR="00722895" w:rsidRPr="00383509" w:rsidRDefault="00722895" w:rsidP="00722895">
            <w:pPr>
              <w:numPr>
                <w:ilvl w:val="0"/>
                <w:numId w:val="38"/>
              </w:numPr>
              <w:spacing w:after="120" w:line="276" w:lineRule="auto"/>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realizowanych w </w:t>
            </w:r>
            <w:r w:rsidRPr="00383509">
              <w:rPr>
                <w:rFonts w:ascii="Arial" w:eastAsia="Calibri" w:hAnsi="Arial" w:cs="Times New Roman"/>
                <w:b/>
                <w:sz w:val="24"/>
                <w:szCs w:val="24"/>
              </w:rPr>
              <w:t>trybie wybuduj</w:t>
            </w:r>
            <w:r w:rsidRPr="00383509">
              <w:rPr>
                <w:rFonts w:ascii="Arial" w:eastAsia="Calibri" w:hAnsi="Arial" w:cs="Times New Roman"/>
                <w:sz w:val="24"/>
                <w:szCs w:val="24"/>
              </w:rPr>
              <w:t xml:space="preserve"> dostarczyć pozwolenie lub zgłoszenie wodnoprawne najpóźniej na etap kontraktacji. </w:t>
            </w:r>
          </w:p>
          <w:p w14:paraId="6B44006A" w14:textId="5AC2B6D9" w:rsidR="00722895" w:rsidRPr="006C58FE" w:rsidRDefault="00722895" w:rsidP="00722895">
            <w:pPr>
              <w:pStyle w:val="Akapitzlist"/>
              <w:spacing w:line="276" w:lineRule="auto"/>
              <w:ind w:left="0"/>
              <w:contextualSpacing w:val="0"/>
              <w:rPr>
                <w:rFonts w:ascii="Arial" w:hAnsi="Arial" w:cs="Arial"/>
                <w:b/>
                <w:sz w:val="24"/>
                <w:szCs w:val="24"/>
              </w:rPr>
            </w:pPr>
            <w:r w:rsidRPr="00383509">
              <w:rPr>
                <w:rFonts w:ascii="Arial" w:eastAsia="Calibri" w:hAnsi="Arial" w:cs="Times New Roman"/>
                <w:sz w:val="24"/>
                <w:szCs w:val="24"/>
              </w:rPr>
              <w:t xml:space="preserve">w przypadku projektów </w:t>
            </w:r>
            <w:r w:rsidRPr="00383509">
              <w:rPr>
                <w:rFonts w:ascii="Arial" w:eastAsia="Calibri" w:hAnsi="Arial" w:cs="Times New Roman"/>
                <w:b/>
                <w:sz w:val="24"/>
                <w:szCs w:val="24"/>
              </w:rPr>
              <w:t>„zaprojektuj i wybuduj”</w:t>
            </w:r>
            <w:r w:rsidRPr="00383509">
              <w:rPr>
                <w:rFonts w:ascii="Arial" w:eastAsia="Calibri" w:hAnsi="Arial" w:cs="Times New Roman"/>
                <w:sz w:val="24"/>
                <w:szCs w:val="24"/>
              </w:rPr>
              <w:t xml:space="preserve"> dostarczyć pozwolenie wodnoprawne lub zgłoszenie wodnoprawne wraz z pierwszym wnioskiem o płatność rozliczającym „roboty budowlane”.</w:t>
            </w:r>
          </w:p>
        </w:tc>
        <w:tc>
          <w:tcPr>
            <w:tcW w:w="5812" w:type="dxa"/>
          </w:tcPr>
          <w:p w14:paraId="3CCC360B" w14:textId="77777777" w:rsidR="00722895" w:rsidRPr="00511627" w:rsidRDefault="00722895" w:rsidP="00722895">
            <w:pPr>
              <w:pStyle w:val="Akapitzlist"/>
              <w:numPr>
                <w:ilvl w:val="0"/>
                <w:numId w:val="11"/>
              </w:numPr>
              <w:spacing w:after="120" w:line="276" w:lineRule="auto"/>
              <w:ind w:left="357" w:hanging="357"/>
              <w:contextualSpacing w:val="0"/>
              <w:rPr>
                <w:rFonts w:ascii="Arial" w:hAnsi="Arial" w:cs="Arial"/>
                <w:sz w:val="24"/>
                <w:szCs w:val="24"/>
              </w:rPr>
            </w:pPr>
            <w:r w:rsidRPr="00511627">
              <w:rPr>
                <w:rFonts w:ascii="Arial" w:hAnsi="Arial" w:cs="Arial"/>
                <w:sz w:val="24"/>
                <w:szCs w:val="24"/>
              </w:rPr>
              <w:t xml:space="preserve">Wraz z wnioskiem o dofinansowanie projektu lub </w:t>
            </w:r>
          </w:p>
          <w:p w14:paraId="01422B7A" w14:textId="77777777" w:rsidR="00722895" w:rsidRDefault="00722895" w:rsidP="00722895">
            <w:pPr>
              <w:pStyle w:val="Akapitzlist"/>
              <w:numPr>
                <w:ilvl w:val="0"/>
                <w:numId w:val="12"/>
              </w:numPr>
              <w:spacing w:after="120" w:line="276" w:lineRule="auto"/>
              <w:ind w:left="357" w:hanging="357"/>
              <w:contextualSpacing w:val="0"/>
              <w:rPr>
                <w:rFonts w:ascii="Arial" w:hAnsi="Arial" w:cs="Arial"/>
                <w:sz w:val="24"/>
                <w:szCs w:val="24"/>
              </w:rPr>
            </w:pPr>
            <w:r w:rsidRPr="00511627">
              <w:rPr>
                <w:rFonts w:ascii="Arial" w:hAnsi="Arial" w:cs="Arial"/>
                <w:sz w:val="24"/>
                <w:szCs w:val="24"/>
              </w:rPr>
              <w:t>przed podpisaniem Umo</w:t>
            </w:r>
            <w:r>
              <w:rPr>
                <w:rFonts w:ascii="Arial" w:hAnsi="Arial" w:cs="Arial"/>
                <w:sz w:val="24"/>
                <w:szCs w:val="24"/>
              </w:rPr>
              <w:t>wy/ Uchwały/ Porozumienia – do 30</w:t>
            </w:r>
            <w:r w:rsidRPr="00511627">
              <w:rPr>
                <w:rFonts w:ascii="Arial" w:hAnsi="Arial" w:cs="Arial"/>
                <w:sz w:val="24"/>
                <w:szCs w:val="24"/>
              </w:rPr>
              <w:t xml:space="preserve"> dni od dnia wyboru projektu do dofinansowania</w:t>
            </w:r>
            <w:r>
              <w:rPr>
                <w:rFonts w:ascii="Arial" w:hAnsi="Arial" w:cs="Arial"/>
                <w:sz w:val="24"/>
                <w:szCs w:val="24"/>
              </w:rPr>
              <w:t xml:space="preserve"> </w:t>
            </w:r>
            <w:r w:rsidRPr="00A36D43">
              <w:rPr>
                <w:rFonts w:ascii="Arial" w:hAnsi="Arial" w:cs="Arial"/>
                <w:b/>
                <w:sz w:val="24"/>
                <w:szCs w:val="24"/>
              </w:rPr>
              <w:t>–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realizowanych w </w:t>
            </w:r>
            <w:r w:rsidRPr="00A36D43">
              <w:rPr>
                <w:rFonts w:ascii="Arial" w:hAnsi="Arial" w:cs="Arial"/>
                <w:sz w:val="24"/>
                <w:szCs w:val="24"/>
              </w:rPr>
              <w:t>trybie wybuduj</w:t>
            </w:r>
            <w:r>
              <w:rPr>
                <w:rFonts w:ascii="Arial" w:hAnsi="Arial" w:cs="Arial"/>
                <w:sz w:val="24"/>
                <w:szCs w:val="24"/>
              </w:rPr>
              <w:t>,</w:t>
            </w:r>
            <w:r>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r>
              <w:rPr>
                <w:rFonts w:ascii="Arial" w:hAnsi="Arial" w:cs="Arial"/>
                <w:sz w:val="24"/>
                <w:szCs w:val="24"/>
              </w:rPr>
              <w:t xml:space="preserve"> lub</w:t>
            </w:r>
          </w:p>
          <w:p w14:paraId="2AD0D034" w14:textId="36964806" w:rsidR="00722895" w:rsidRPr="00362733" w:rsidRDefault="00722895" w:rsidP="00722895">
            <w:pPr>
              <w:pStyle w:val="Akapitzlist"/>
              <w:numPr>
                <w:ilvl w:val="0"/>
                <w:numId w:val="12"/>
              </w:numPr>
              <w:spacing w:line="276" w:lineRule="auto"/>
              <w:contextualSpacing w:val="0"/>
              <w:rPr>
                <w:rFonts w:ascii="Arial" w:hAnsi="Arial" w:cs="Arial"/>
                <w:sz w:val="24"/>
                <w:szCs w:val="24"/>
              </w:rPr>
            </w:pPr>
            <w:r>
              <w:rPr>
                <w:rFonts w:ascii="Arial" w:hAnsi="Arial" w:cs="Arial"/>
                <w:sz w:val="24"/>
                <w:szCs w:val="24"/>
              </w:rPr>
              <w:t>p</w:t>
            </w:r>
            <w:r w:rsidRPr="00A36D43">
              <w:rPr>
                <w:rFonts w:ascii="Arial" w:hAnsi="Arial" w:cs="Arial"/>
                <w:sz w:val="24"/>
                <w:szCs w:val="24"/>
              </w:rPr>
              <w:t>ierwszy wniosek o płatność obejmujący roboty budowlane –</w:t>
            </w:r>
            <w:r w:rsidRPr="00A36D43">
              <w:rPr>
                <w:rFonts w:ascii="Arial" w:hAnsi="Arial" w:cs="Arial"/>
                <w:b/>
                <w:sz w:val="24"/>
                <w:szCs w:val="24"/>
              </w:rPr>
              <w:t xml:space="preserve">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w:t>
            </w:r>
            <w:r w:rsidRPr="00A36D43">
              <w:rPr>
                <w:rFonts w:ascii="Arial" w:hAnsi="Arial" w:cs="Arial"/>
                <w:sz w:val="24"/>
                <w:szCs w:val="24"/>
              </w:rPr>
              <w:t>realizowanych w trybie „zaprojektuj i wybuduj”,</w:t>
            </w:r>
            <w:r w:rsidRPr="00A36D43">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p>
        </w:tc>
      </w:tr>
      <w:tr w:rsidR="00923DE8" w14:paraId="3643886B" w14:textId="77777777" w:rsidTr="00F97B71">
        <w:tc>
          <w:tcPr>
            <w:tcW w:w="643" w:type="dxa"/>
          </w:tcPr>
          <w:p w14:paraId="2EEACD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EA6743">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46B203AB" w14:textId="0EEB8715" w:rsidR="00923DE8" w:rsidRPr="00E4505B" w:rsidRDefault="00923DE8" w:rsidP="00722895">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lastRenderedPageBreak/>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722895">
              <w:rPr>
                <w:rFonts w:ascii="Arial" w:hAnsi="Arial" w:cs="Arial"/>
                <w:sz w:val="24"/>
                <w:szCs w:val="24"/>
              </w:rPr>
              <w:t>30</w:t>
            </w:r>
            <w:r w:rsidR="00722895"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EA6743">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lastRenderedPageBreak/>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EA6743">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lastRenderedPageBreak/>
              <w:t>Wraz z wnioskiem</w:t>
            </w:r>
            <w:r w:rsidR="00923DE8">
              <w:rPr>
                <w:rFonts w:ascii="Arial" w:hAnsi="Arial" w:cs="Arial"/>
                <w:sz w:val="24"/>
                <w:szCs w:val="24"/>
              </w:rPr>
              <w:t xml:space="preserve"> o dofinansowanie projektu lub</w:t>
            </w:r>
          </w:p>
          <w:p w14:paraId="6C13975E" w14:textId="77777777" w:rsidR="00923DE8" w:rsidRPr="00E4505B" w:rsidRDefault="004E640A" w:rsidP="00EA6743">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w:t>
            </w:r>
            <w:r w:rsidRPr="004E640A">
              <w:rPr>
                <w:rFonts w:ascii="Arial" w:hAnsi="Arial" w:cs="Arial"/>
                <w:sz w:val="24"/>
                <w:szCs w:val="24"/>
              </w:rPr>
              <w:lastRenderedPageBreak/>
              <w:t>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405D567" w14:textId="3ED898E0" w:rsidR="005D157C" w:rsidRPr="005D157C" w:rsidRDefault="00B27B10" w:rsidP="00EA6743">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EA6743">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EA6743">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EA6743">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6"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EA6743">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EA6743">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lastRenderedPageBreak/>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EA6743">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5AF084C9" w14:textId="3F04CC5A" w:rsidR="00923DE8" w:rsidRPr="00E4505B" w:rsidRDefault="00923DE8" w:rsidP="00722895">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722895">
              <w:rPr>
                <w:rFonts w:ascii="Arial" w:hAnsi="Arial" w:cs="Arial"/>
                <w:sz w:val="24"/>
                <w:szCs w:val="24"/>
              </w:rPr>
              <w:t>30</w:t>
            </w:r>
            <w:r w:rsidR="00E06EBD">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EA6743">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w:t>
            </w:r>
            <w:r w:rsidRPr="00083977">
              <w:rPr>
                <w:rFonts w:ascii="Arial" w:hAnsi="Arial" w:cs="Arial"/>
                <w:sz w:val="24"/>
                <w:szCs w:val="24"/>
              </w:rPr>
              <w:lastRenderedPageBreak/>
              <w:t xml:space="preserve">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072A048F" w:rsidR="007A4890"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3EEB2EB8" w14:textId="77777777" w:rsidR="000D2D69" w:rsidRPr="00083977" w:rsidRDefault="000D2D69" w:rsidP="000D2D69">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lastRenderedPageBreak/>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EA6743">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EA6743">
            <w:pPr>
              <w:pStyle w:val="Akapitzlist"/>
              <w:numPr>
                <w:ilvl w:val="0"/>
                <w:numId w:val="20"/>
              </w:numPr>
              <w:spacing w:line="276" w:lineRule="auto"/>
              <w:contextualSpacing w:val="0"/>
              <w:rPr>
                <w:rFonts w:ascii="Arial" w:hAnsi="Arial" w:cs="Arial"/>
                <w:sz w:val="24"/>
                <w:szCs w:val="24"/>
              </w:rPr>
            </w:pPr>
          </w:p>
        </w:tc>
        <w:tc>
          <w:tcPr>
            <w:tcW w:w="7437" w:type="dxa"/>
          </w:tcPr>
          <w:p w14:paraId="1C2596E5" w14:textId="3818129B" w:rsidR="00EF053B" w:rsidRDefault="00EF053B" w:rsidP="00482BF7">
            <w:pPr>
              <w:pStyle w:val="Akapitzlist"/>
              <w:spacing w:line="276" w:lineRule="auto"/>
              <w:ind w:left="0"/>
              <w:contextualSpacing w:val="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sidR="00222C96">
              <w:rPr>
                <w:rFonts w:ascii="Arial" w:hAnsi="Arial" w:cs="Arial"/>
                <w:sz w:val="24"/>
                <w:szCs w:val="24"/>
              </w:rPr>
              <w:t xml:space="preserve">. </w:t>
            </w:r>
            <w:r w:rsidR="00222C96"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691A8DE7" w14:textId="77777777" w:rsidR="00ED2EEF" w:rsidRDefault="00ED2EEF" w:rsidP="00EA6743">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t>Wraz z wnioskiem o dofinansowanie projektu</w:t>
            </w:r>
          </w:p>
        </w:tc>
      </w:tr>
    </w:tbl>
    <w:p w14:paraId="2EA9FAA7" w14:textId="77777777" w:rsidR="007566F3" w:rsidRDefault="007566F3" w:rsidP="00EA6743">
      <w:pPr>
        <w:pStyle w:val="Nagwek2"/>
        <w:numPr>
          <w:ilvl w:val="0"/>
          <w:numId w:val="20"/>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EA6743">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EA6743">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EA6743">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EA6743">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75571CC"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EA6743">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EA674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2B915B2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433158DD" w:rsidR="00E606F0" w:rsidRDefault="00E606F0" w:rsidP="00FF0AED">
      <w:pPr>
        <w:spacing w:before="120" w:after="600" w:line="240" w:lineRule="auto"/>
        <w:rPr>
          <w:rFonts w:ascii="Arial" w:hAnsi="Arial" w:cs="Arial"/>
          <w:sz w:val="24"/>
          <w:szCs w:val="24"/>
        </w:rPr>
      </w:pPr>
      <w:r>
        <w:rPr>
          <w:rFonts w:ascii="Arial" w:hAnsi="Arial" w:cs="Arial"/>
          <w:sz w:val="24"/>
          <w:szCs w:val="24"/>
        </w:rPr>
        <w:t>J</w:t>
      </w:r>
      <w:r w:rsidRPr="00E606F0">
        <w:rPr>
          <w:rFonts w:ascii="Arial" w:hAnsi="Arial" w:cs="Arial"/>
          <w:sz w:val="24"/>
          <w:szCs w:val="24"/>
        </w:rPr>
        <w:t>estem świadomy/ świadoma odpowiedzialności karnej za złożenie fałszywych oświadczeń</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487BCCB9"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0E54BD" w:rsidRDefault="000E54BD" w:rsidP="00A07FB2">
      <w:pPr>
        <w:spacing w:after="0" w:line="240" w:lineRule="auto"/>
      </w:pPr>
      <w:r>
        <w:separator/>
      </w:r>
    </w:p>
  </w:endnote>
  <w:endnote w:type="continuationSeparator" w:id="0">
    <w:p w14:paraId="135E6E50" w14:textId="77777777" w:rsidR="000E54BD" w:rsidRDefault="000E54BD"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01989DE0" w:rsidR="000E54BD" w:rsidRDefault="000E54BD">
        <w:pPr>
          <w:pStyle w:val="Stopka"/>
          <w:jc w:val="center"/>
        </w:pPr>
        <w:r>
          <w:fldChar w:fldCharType="begin"/>
        </w:r>
        <w:r>
          <w:instrText>PAGE   \* MERGEFORMAT</w:instrText>
        </w:r>
        <w:r>
          <w:fldChar w:fldCharType="separate"/>
        </w:r>
        <w:r w:rsidR="007B704A">
          <w:rPr>
            <w:noProof/>
          </w:rPr>
          <w:t>1</w:t>
        </w:r>
        <w:r>
          <w:fldChar w:fldCharType="end"/>
        </w:r>
      </w:p>
    </w:sdtContent>
  </w:sdt>
  <w:p w14:paraId="16EA18CF" w14:textId="77777777" w:rsidR="000E54BD" w:rsidRDefault="000E54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0E54BD" w:rsidRDefault="000E54BD" w:rsidP="00A07FB2">
      <w:pPr>
        <w:spacing w:after="0" w:line="240" w:lineRule="auto"/>
      </w:pPr>
      <w:r>
        <w:separator/>
      </w:r>
    </w:p>
  </w:footnote>
  <w:footnote w:type="continuationSeparator" w:id="0">
    <w:p w14:paraId="68CEADA6" w14:textId="77777777" w:rsidR="000E54BD" w:rsidRDefault="000E54BD" w:rsidP="00A07FB2">
      <w:pPr>
        <w:spacing w:after="0" w:line="240" w:lineRule="auto"/>
      </w:pPr>
      <w:r>
        <w:continuationSeparator/>
      </w:r>
    </w:p>
  </w:footnote>
  <w:footnote w:id="1">
    <w:p w14:paraId="2E2BB181"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5D456A51"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B0C9811"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D329A92"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59609713"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69908B0B" w14:textId="77777777" w:rsidR="000E54BD" w:rsidRPr="0004312A" w:rsidRDefault="000E54BD"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9330859" w14:textId="77777777" w:rsidR="000E54BD" w:rsidRDefault="000E54BD" w:rsidP="002255E8">
      <w:pPr>
        <w:pStyle w:val="Tekstprzypisudolnego"/>
      </w:pPr>
      <w:r w:rsidRPr="00175949">
        <w:rPr>
          <w:rStyle w:val="Odwoanieprzypisudolnego"/>
          <w:sz w:val="22"/>
        </w:rPr>
        <w:footnoteRef/>
      </w:r>
      <w:r w:rsidRPr="00175949">
        <w:rPr>
          <w:sz w:val="22"/>
        </w:rPr>
        <w:t xml:space="preserve"> Niepotrzebne skreślić</w:t>
      </w:r>
    </w:p>
  </w:footnote>
  <w:footnote w:id="8">
    <w:p w14:paraId="65D438FD"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199B2904"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70812F87"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27094D46"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2AE63A64" w14:textId="77777777" w:rsidR="000E54BD" w:rsidRPr="0004312A" w:rsidRDefault="000E54BD"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5D5ADE80" w14:textId="77777777" w:rsidR="000E54BD" w:rsidRDefault="000E54BD"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A94E28"/>
    <w:multiLevelType w:val="hybridMultilevel"/>
    <w:tmpl w:val="2482D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757EF6"/>
    <w:multiLevelType w:val="hybridMultilevel"/>
    <w:tmpl w:val="FC367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A15CDA"/>
    <w:multiLevelType w:val="hybridMultilevel"/>
    <w:tmpl w:val="FAF40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1C397E"/>
    <w:multiLevelType w:val="hybridMultilevel"/>
    <w:tmpl w:val="973C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5095A92"/>
    <w:multiLevelType w:val="multilevel"/>
    <w:tmpl w:val="79066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92A5076"/>
    <w:multiLevelType w:val="hybridMultilevel"/>
    <w:tmpl w:val="BD1A2D34"/>
    <w:lvl w:ilvl="0" w:tplc="B2AC1E3C">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265618F6">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B43E30"/>
    <w:multiLevelType w:val="multilevel"/>
    <w:tmpl w:val="7932C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7A47E8C"/>
    <w:multiLevelType w:val="hybridMultilevel"/>
    <w:tmpl w:val="FD006E0C"/>
    <w:lvl w:ilvl="0" w:tplc="04150001">
      <w:start w:val="1"/>
      <w:numFmt w:val="bullet"/>
      <w:lvlText w:val=""/>
      <w:lvlJc w:val="left"/>
      <w:pPr>
        <w:ind w:left="720" w:hanging="360"/>
      </w:pPr>
      <w:rPr>
        <w:rFonts w:ascii="Symbol" w:hAnsi="Symbol" w:hint="default"/>
      </w:rPr>
    </w:lvl>
    <w:lvl w:ilvl="1" w:tplc="265618F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0"/>
  </w:num>
  <w:num w:numId="4">
    <w:abstractNumId w:val="35"/>
  </w:num>
  <w:num w:numId="5">
    <w:abstractNumId w:val="36"/>
  </w:num>
  <w:num w:numId="6">
    <w:abstractNumId w:val="27"/>
  </w:num>
  <w:num w:numId="7">
    <w:abstractNumId w:val="17"/>
  </w:num>
  <w:num w:numId="8">
    <w:abstractNumId w:val="32"/>
  </w:num>
  <w:num w:numId="9">
    <w:abstractNumId w:val="22"/>
  </w:num>
  <w:num w:numId="10">
    <w:abstractNumId w:val="24"/>
  </w:num>
  <w:num w:numId="11">
    <w:abstractNumId w:val="37"/>
  </w:num>
  <w:num w:numId="12">
    <w:abstractNumId w:val="20"/>
  </w:num>
  <w:num w:numId="13">
    <w:abstractNumId w:val="31"/>
  </w:num>
  <w:num w:numId="14">
    <w:abstractNumId w:val="2"/>
  </w:num>
  <w:num w:numId="15">
    <w:abstractNumId w:val="30"/>
  </w:num>
  <w:num w:numId="16">
    <w:abstractNumId w:val="13"/>
  </w:num>
  <w:num w:numId="17">
    <w:abstractNumId w:val="8"/>
  </w:num>
  <w:num w:numId="18">
    <w:abstractNumId w:val="15"/>
  </w:num>
  <w:num w:numId="19">
    <w:abstractNumId w:val="11"/>
  </w:num>
  <w:num w:numId="20">
    <w:abstractNumId w:val="29"/>
  </w:num>
  <w:num w:numId="21">
    <w:abstractNumId w:val="21"/>
  </w:num>
  <w:num w:numId="22">
    <w:abstractNumId w:val="5"/>
  </w:num>
  <w:num w:numId="23">
    <w:abstractNumId w:val="12"/>
  </w:num>
  <w:num w:numId="24">
    <w:abstractNumId w:val="25"/>
  </w:num>
  <w:num w:numId="25">
    <w:abstractNumId w:val="33"/>
  </w:num>
  <w:num w:numId="26">
    <w:abstractNumId w:val="10"/>
  </w:num>
  <w:num w:numId="27">
    <w:abstractNumId w:val="26"/>
  </w:num>
  <w:num w:numId="28">
    <w:abstractNumId w:val="23"/>
  </w:num>
  <w:num w:numId="29">
    <w:abstractNumId w:val="34"/>
  </w:num>
  <w:num w:numId="30">
    <w:abstractNumId w:val="14"/>
  </w:num>
  <w:num w:numId="31">
    <w:abstractNumId w:val="19"/>
  </w:num>
  <w:num w:numId="32">
    <w:abstractNumId w:val="1"/>
  </w:num>
  <w:num w:numId="33">
    <w:abstractNumId w:val="7"/>
  </w:num>
  <w:num w:numId="34">
    <w:abstractNumId w:val="28"/>
  </w:num>
  <w:num w:numId="35">
    <w:abstractNumId w:val="3"/>
  </w:num>
  <w:num w:numId="36">
    <w:abstractNumId w:val="9"/>
  </w:num>
  <w:num w:numId="37">
    <w:abstractNumId w:val="18"/>
  </w:num>
  <w:num w:numId="38">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5DB9"/>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3977"/>
    <w:rsid w:val="0008435F"/>
    <w:rsid w:val="00087515"/>
    <w:rsid w:val="0009462F"/>
    <w:rsid w:val="00097589"/>
    <w:rsid w:val="00097C70"/>
    <w:rsid w:val="000A09B7"/>
    <w:rsid w:val="000A4B6F"/>
    <w:rsid w:val="000A5758"/>
    <w:rsid w:val="000A7F08"/>
    <w:rsid w:val="000B04C8"/>
    <w:rsid w:val="000B1DB2"/>
    <w:rsid w:val="000C1BC8"/>
    <w:rsid w:val="000C7A1D"/>
    <w:rsid w:val="000D2D69"/>
    <w:rsid w:val="000D4D9B"/>
    <w:rsid w:val="000E54BD"/>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0BF"/>
    <w:rsid w:val="00197138"/>
    <w:rsid w:val="001A1FC5"/>
    <w:rsid w:val="001A37A7"/>
    <w:rsid w:val="001A397C"/>
    <w:rsid w:val="001A76BC"/>
    <w:rsid w:val="001B2F04"/>
    <w:rsid w:val="001B5681"/>
    <w:rsid w:val="001C4C64"/>
    <w:rsid w:val="001D44C7"/>
    <w:rsid w:val="001D5550"/>
    <w:rsid w:val="001E0E88"/>
    <w:rsid w:val="001E1253"/>
    <w:rsid w:val="001E1EAD"/>
    <w:rsid w:val="001E3D4C"/>
    <w:rsid w:val="001E3E37"/>
    <w:rsid w:val="001F0A66"/>
    <w:rsid w:val="001F2B48"/>
    <w:rsid w:val="001F3657"/>
    <w:rsid w:val="001F43E7"/>
    <w:rsid w:val="001F713C"/>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6657"/>
    <w:rsid w:val="002679F9"/>
    <w:rsid w:val="00276135"/>
    <w:rsid w:val="00281DAE"/>
    <w:rsid w:val="00283FD8"/>
    <w:rsid w:val="002863DB"/>
    <w:rsid w:val="0028757D"/>
    <w:rsid w:val="002912BA"/>
    <w:rsid w:val="002A1218"/>
    <w:rsid w:val="002A353B"/>
    <w:rsid w:val="002B1CEC"/>
    <w:rsid w:val="002B55AE"/>
    <w:rsid w:val="002B7065"/>
    <w:rsid w:val="002C180B"/>
    <w:rsid w:val="002C2E1F"/>
    <w:rsid w:val="002C35E6"/>
    <w:rsid w:val="002C4FA9"/>
    <w:rsid w:val="002C7BDB"/>
    <w:rsid w:val="002D0B0E"/>
    <w:rsid w:val="002D29A0"/>
    <w:rsid w:val="002D3DFB"/>
    <w:rsid w:val="002D7741"/>
    <w:rsid w:val="002E3A0C"/>
    <w:rsid w:val="002E42E5"/>
    <w:rsid w:val="002E752E"/>
    <w:rsid w:val="002F014C"/>
    <w:rsid w:val="002F1F6E"/>
    <w:rsid w:val="002F3178"/>
    <w:rsid w:val="002F6BFC"/>
    <w:rsid w:val="003007FB"/>
    <w:rsid w:val="003131A9"/>
    <w:rsid w:val="00317DF0"/>
    <w:rsid w:val="003211B3"/>
    <w:rsid w:val="003302DD"/>
    <w:rsid w:val="00330B5C"/>
    <w:rsid w:val="0033421C"/>
    <w:rsid w:val="0033574F"/>
    <w:rsid w:val="003361F0"/>
    <w:rsid w:val="00337F14"/>
    <w:rsid w:val="00341794"/>
    <w:rsid w:val="003454AB"/>
    <w:rsid w:val="00346C8E"/>
    <w:rsid w:val="00350BCA"/>
    <w:rsid w:val="00356213"/>
    <w:rsid w:val="003576A5"/>
    <w:rsid w:val="003624AA"/>
    <w:rsid w:val="00362733"/>
    <w:rsid w:val="00374916"/>
    <w:rsid w:val="00375416"/>
    <w:rsid w:val="0037621F"/>
    <w:rsid w:val="003812C8"/>
    <w:rsid w:val="00381F2B"/>
    <w:rsid w:val="00384E79"/>
    <w:rsid w:val="00384FE4"/>
    <w:rsid w:val="00385541"/>
    <w:rsid w:val="003858DB"/>
    <w:rsid w:val="00387603"/>
    <w:rsid w:val="00390E64"/>
    <w:rsid w:val="00392240"/>
    <w:rsid w:val="003950EA"/>
    <w:rsid w:val="00395459"/>
    <w:rsid w:val="003A2C7D"/>
    <w:rsid w:val="003A4093"/>
    <w:rsid w:val="003A4C31"/>
    <w:rsid w:val="003A536A"/>
    <w:rsid w:val="003A6533"/>
    <w:rsid w:val="003A6D69"/>
    <w:rsid w:val="003B1B4D"/>
    <w:rsid w:val="003B39AB"/>
    <w:rsid w:val="003D29F9"/>
    <w:rsid w:val="003D5A4C"/>
    <w:rsid w:val="003E0E86"/>
    <w:rsid w:val="003E1623"/>
    <w:rsid w:val="003E2FF5"/>
    <w:rsid w:val="003E327D"/>
    <w:rsid w:val="003E3643"/>
    <w:rsid w:val="003F0381"/>
    <w:rsid w:val="003F148B"/>
    <w:rsid w:val="003F154D"/>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7166"/>
    <w:rsid w:val="00452E3F"/>
    <w:rsid w:val="00453366"/>
    <w:rsid w:val="00454415"/>
    <w:rsid w:val="004618F3"/>
    <w:rsid w:val="0046473D"/>
    <w:rsid w:val="00465952"/>
    <w:rsid w:val="00477EBA"/>
    <w:rsid w:val="0048295C"/>
    <w:rsid w:val="00482BF7"/>
    <w:rsid w:val="00490004"/>
    <w:rsid w:val="00493D45"/>
    <w:rsid w:val="00493DD3"/>
    <w:rsid w:val="00497079"/>
    <w:rsid w:val="004A2022"/>
    <w:rsid w:val="004A3F38"/>
    <w:rsid w:val="004A4DF7"/>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775A"/>
    <w:rsid w:val="004E114F"/>
    <w:rsid w:val="004E5F26"/>
    <w:rsid w:val="004E640A"/>
    <w:rsid w:val="004E6BA0"/>
    <w:rsid w:val="004F100F"/>
    <w:rsid w:val="004F676B"/>
    <w:rsid w:val="004F6ACA"/>
    <w:rsid w:val="00501944"/>
    <w:rsid w:val="00502BC2"/>
    <w:rsid w:val="00507168"/>
    <w:rsid w:val="00513C25"/>
    <w:rsid w:val="005154B2"/>
    <w:rsid w:val="00521F27"/>
    <w:rsid w:val="00524CB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4BC0"/>
    <w:rsid w:val="00586779"/>
    <w:rsid w:val="00591312"/>
    <w:rsid w:val="00592A26"/>
    <w:rsid w:val="00592EFF"/>
    <w:rsid w:val="00593687"/>
    <w:rsid w:val="00593BAD"/>
    <w:rsid w:val="00596335"/>
    <w:rsid w:val="005A0251"/>
    <w:rsid w:val="005A0978"/>
    <w:rsid w:val="005A6AD2"/>
    <w:rsid w:val="005A78EF"/>
    <w:rsid w:val="005B2393"/>
    <w:rsid w:val="005B2C94"/>
    <w:rsid w:val="005B7836"/>
    <w:rsid w:val="005C060E"/>
    <w:rsid w:val="005C26A1"/>
    <w:rsid w:val="005C2D66"/>
    <w:rsid w:val="005C5B21"/>
    <w:rsid w:val="005C6DAE"/>
    <w:rsid w:val="005D07C8"/>
    <w:rsid w:val="005D157C"/>
    <w:rsid w:val="005D35B6"/>
    <w:rsid w:val="005D4322"/>
    <w:rsid w:val="005E0E08"/>
    <w:rsid w:val="005E1180"/>
    <w:rsid w:val="00600A58"/>
    <w:rsid w:val="00600DB3"/>
    <w:rsid w:val="00604620"/>
    <w:rsid w:val="006118A3"/>
    <w:rsid w:val="00614D70"/>
    <w:rsid w:val="006214B0"/>
    <w:rsid w:val="006239E8"/>
    <w:rsid w:val="00624537"/>
    <w:rsid w:val="00630642"/>
    <w:rsid w:val="00630A1B"/>
    <w:rsid w:val="00630AC0"/>
    <w:rsid w:val="00635F80"/>
    <w:rsid w:val="00643C09"/>
    <w:rsid w:val="00646DC7"/>
    <w:rsid w:val="00654C98"/>
    <w:rsid w:val="00656164"/>
    <w:rsid w:val="00656FDF"/>
    <w:rsid w:val="0066072E"/>
    <w:rsid w:val="006626FC"/>
    <w:rsid w:val="006640AE"/>
    <w:rsid w:val="00664305"/>
    <w:rsid w:val="006726B9"/>
    <w:rsid w:val="00673063"/>
    <w:rsid w:val="00673310"/>
    <w:rsid w:val="00674A45"/>
    <w:rsid w:val="00675CD9"/>
    <w:rsid w:val="0067620E"/>
    <w:rsid w:val="006854E0"/>
    <w:rsid w:val="00690D60"/>
    <w:rsid w:val="00692418"/>
    <w:rsid w:val="00694292"/>
    <w:rsid w:val="00694D48"/>
    <w:rsid w:val="006A1A5B"/>
    <w:rsid w:val="006A20E6"/>
    <w:rsid w:val="006A282D"/>
    <w:rsid w:val="006A2B0A"/>
    <w:rsid w:val="006A795E"/>
    <w:rsid w:val="006B2F15"/>
    <w:rsid w:val="006B6899"/>
    <w:rsid w:val="006B6EA2"/>
    <w:rsid w:val="006B77C3"/>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156A9"/>
    <w:rsid w:val="00722895"/>
    <w:rsid w:val="0072593F"/>
    <w:rsid w:val="00725E87"/>
    <w:rsid w:val="00736A68"/>
    <w:rsid w:val="00740F9A"/>
    <w:rsid w:val="00750297"/>
    <w:rsid w:val="00754307"/>
    <w:rsid w:val="007566F3"/>
    <w:rsid w:val="00757E14"/>
    <w:rsid w:val="0076786D"/>
    <w:rsid w:val="007721F9"/>
    <w:rsid w:val="007749C3"/>
    <w:rsid w:val="00776031"/>
    <w:rsid w:val="007839EE"/>
    <w:rsid w:val="007855C3"/>
    <w:rsid w:val="007856B8"/>
    <w:rsid w:val="00790842"/>
    <w:rsid w:val="00790979"/>
    <w:rsid w:val="00793CE3"/>
    <w:rsid w:val="007A11AD"/>
    <w:rsid w:val="007A120E"/>
    <w:rsid w:val="007A1BA4"/>
    <w:rsid w:val="007A225A"/>
    <w:rsid w:val="007A2997"/>
    <w:rsid w:val="007A4890"/>
    <w:rsid w:val="007A6331"/>
    <w:rsid w:val="007B4278"/>
    <w:rsid w:val="007B67D8"/>
    <w:rsid w:val="007B704A"/>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F88"/>
    <w:rsid w:val="00824A6A"/>
    <w:rsid w:val="008268E4"/>
    <w:rsid w:val="00832F0B"/>
    <w:rsid w:val="0083375D"/>
    <w:rsid w:val="00837A97"/>
    <w:rsid w:val="0084582B"/>
    <w:rsid w:val="00853728"/>
    <w:rsid w:val="00854D1F"/>
    <w:rsid w:val="00856203"/>
    <w:rsid w:val="00861799"/>
    <w:rsid w:val="0086309F"/>
    <w:rsid w:val="008639C8"/>
    <w:rsid w:val="00867D29"/>
    <w:rsid w:val="00871CD6"/>
    <w:rsid w:val="00874880"/>
    <w:rsid w:val="008774D5"/>
    <w:rsid w:val="00882E9E"/>
    <w:rsid w:val="00886D11"/>
    <w:rsid w:val="008916B3"/>
    <w:rsid w:val="00895BC8"/>
    <w:rsid w:val="00897768"/>
    <w:rsid w:val="008A0549"/>
    <w:rsid w:val="008A3EC5"/>
    <w:rsid w:val="008A46B4"/>
    <w:rsid w:val="008A4925"/>
    <w:rsid w:val="008A668A"/>
    <w:rsid w:val="008B0AA0"/>
    <w:rsid w:val="008B214E"/>
    <w:rsid w:val="008C05AD"/>
    <w:rsid w:val="008C2126"/>
    <w:rsid w:val="008C4D4F"/>
    <w:rsid w:val="008D2364"/>
    <w:rsid w:val="008D3AAA"/>
    <w:rsid w:val="008D40C3"/>
    <w:rsid w:val="008D6095"/>
    <w:rsid w:val="008D78D1"/>
    <w:rsid w:val="008D7D9C"/>
    <w:rsid w:val="008E02F2"/>
    <w:rsid w:val="008E0CF7"/>
    <w:rsid w:val="008E5C8A"/>
    <w:rsid w:val="008E5D21"/>
    <w:rsid w:val="008E5F63"/>
    <w:rsid w:val="008E78CF"/>
    <w:rsid w:val="008F1C7F"/>
    <w:rsid w:val="008F5DAA"/>
    <w:rsid w:val="00906DBB"/>
    <w:rsid w:val="0091491F"/>
    <w:rsid w:val="009167E1"/>
    <w:rsid w:val="00916EE6"/>
    <w:rsid w:val="00923DE8"/>
    <w:rsid w:val="0092502E"/>
    <w:rsid w:val="00932442"/>
    <w:rsid w:val="00941A48"/>
    <w:rsid w:val="00941CA9"/>
    <w:rsid w:val="00942974"/>
    <w:rsid w:val="009505A9"/>
    <w:rsid w:val="0095701F"/>
    <w:rsid w:val="00962F85"/>
    <w:rsid w:val="00963698"/>
    <w:rsid w:val="00964715"/>
    <w:rsid w:val="009707BF"/>
    <w:rsid w:val="009715CE"/>
    <w:rsid w:val="00972569"/>
    <w:rsid w:val="00975D73"/>
    <w:rsid w:val="009770FA"/>
    <w:rsid w:val="00980AD1"/>
    <w:rsid w:val="0098105B"/>
    <w:rsid w:val="0098207C"/>
    <w:rsid w:val="00982A5E"/>
    <w:rsid w:val="0098306D"/>
    <w:rsid w:val="00986955"/>
    <w:rsid w:val="0099313D"/>
    <w:rsid w:val="00994181"/>
    <w:rsid w:val="00994EF5"/>
    <w:rsid w:val="009A08A4"/>
    <w:rsid w:val="009A42E9"/>
    <w:rsid w:val="009A467D"/>
    <w:rsid w:val="009A47EC"/>
    <w:rsid w:val="009A4FC6"/>
    <w:rsid w:val="009B0619"/>
    <w:rsid w:val="009B0E6E"/>
    <w:rsid w:val="009B52F9"/>
    <w:rsid w:val="009B5B5F"/>
    <w:rsid w:val="009B6E8C"/>
    <w:rsid w:val="009B7F3A"/>
    <w:rsid w:val="009D02F9"/>
    <w:rsid w:val="009D2F06"/>
    <w:rsid w:val="009D3372"/>
    <w:rsid w:val="009E5720"/>
    <w:rsid w:val="009E5C7E"/>
    <w:rsid w:val="009F027D"/>
    <w:rsid w:val="009F0BE3"/>
    <w:rsid w:val="009F3E85"/>
    <w:rsid w:val="009F4ED5"/>
    <w:rsid w:val="00A01CC2"/>
    <w:rsid w:val="00A07FB2"/>
    <w:rsid w:val="00A135FA"/>
    <w:rsid w:val="00A20604"/>
    <w:rsid w:val="00A22717"/>
    <w:rsid w:val="00A24214"/>
    <w:rsid w:val="00A244B3"/>
    <w:rsid w:val="00A268D9"/>
    <w:rsid w:val="00A37F3E"/>
    <w:rsid w:val="00A442E6"/>
    <w:rsid w:val="00A5116D"/>
    <w:rsid w:val="00A52686"/>
    <w:rsid w:val="00A552A6"/>
    <w:rsid w:val="00A556B9"/>
    <w:rsid w:val="00A56F3E"/>
    <w:rsid w:val="00A577EC"/>
    <w:rsid w:val="00A6135E"/>
    <w:rsid w:val="00A6613E"/>
    <w:rsid w:val="00A71E8C"/>
    <w:rsid w:val="00A75B57"/>
    <w:rsid w:val="00A873D0"/>
    <w:rsid w:val="00A90B3A"/>
    <w:rsid w:val="00A94027"/>
    <w:rsid w:val="00A95EB2"/>
    <w:rsid w:val="00AB6D57"/>
    <w:rsid w:val="00AB7278"/>
    <w:rsid w:val="00AC0354"/>
    <w:rsid w:val="00AC1BD3"/>
    <w:rsid w:val="00AC26D4"/>
    <w:rsid w:val="00AC3201"/>
    <w:rsid w:val="00AD1C20"/>
    <w:rsid w:val="00AD1E4D"/>
    <w:rsid w:val="00AD1E5D"/>
    <w:rsid w:val="00AD23B8"/>
    <w:rsid w:val="00AD24C8"/>
    <w:rsid w:val="00AD35D0"/>
    <w:rsid w:val="00AD5EE0"/>
    <w:rsid w:val="00AD7AAB"/>
    <w:rsid w:val="00AE2AC3"/>
    <w:rsid w:val="00AE3A8C"/>
    <w:rsid w:val="00AE66EA"/>
    <w:rsid w:val="00AE6A0E"/>
    <w:rsid w:val="00AF2ACF"/>
    <w:rsid w:val="00AF3D39"/>
    <w:rsid w:val="00AF6205"/>
    <w:rsid w:val="00AF726B"/>
    <w:rsid w:val="00B00F65"/>
    <w:rsid w:val="00B03445"/>
    <w:rsid w:val="00B059F3"/>
    <w:rsid w:val="00B144F5"/>
    <w:rsid w:val="00B15ABE"/>
    <w:rsid w:val="00B207B0"/>
    <w:rsid w:val="00B22524"/>
    <w:rsid w:val="00B24B48"/>
    <w:rsid w:val="00B24FB9"/>
    <w:rsid w:val="00B27B10"/>
    <w:rsid w:val="00B30D0C"/>
    <w:rsid w:val="00B32C06"/>
    <w:rsid w:val="00B340A4"/>
    <w:rsid w:val="00B36A06"/>
    <w:rsid w:val="00B37658"/>
    <w:rsid w:val="00B37AC6"/>
    <w:rsid w:val="00B400E7"/>
    <w:rsid w:val="00B4068D"/>
    <w:rsid w:val="00B444F0"/>
    <w:rsid w:val="00B4485F"/>
    <w:rsid w:val="00B5079F"/>
    <w:rsid w:val="00B5182B"/>
    <w:rsid w:val="00B53EFA"/>
    <w:rsid w:val="00B54636"/>
    <w:rsid w:val="00B54A0A"/>
    <w:rsid w:val="00B57A82"/>
    <w:rsid w:val="00B64107"/>
    <w:rsid w:val="00B64BAF"/>
    <w:rsid w:val="00B72455"/>
    <w:rsid w:val="00B774BB"/>
    <w:rsid w:val="00B87CD9"/>
    <w:rsid w:val="00B91584"/>
    <w:rsid w:val="00B9275A"/>
    <w:rsid w:val="00B94565"/>
    <w:rsid w:val="00B94E5C"/>
    <w:rsid w:val="00B95268"/>
    <w:rsid w:val="00B965A7"/>
    <w:rsid w:val="00B971D9"/>
    <w:rsid w:val="00BA3A9A"/>
    <w:rsid w:val="00BA3BF0"/>
    <w:rsid w:val="00BA4E98"/>
    <w:rsid w:val="00BA723A"/>
    <w:rsid w:val="00BA7D00"/>
    <w:rsid w:val="00BB1E41"/>
    <w:rsid w:val="00BB29BE"/>
    <w:rsid w:val="00BB6DA4"/>
    <w:rsid w:val="00BB7B24"/>
    <w:rsid w:val="00BC0974"/>
    <w:rsid w:val="00BC1A8F"/>
    <w:rsid w:val="00BC1C8A"/>
    <w:rsid w:val="00BC5463"/>
    <w:rsid w:val="00BC6CBC"/>
    <w:rsid w:val="00BC7643"/>
    <w:rsid w:val="00BD1611"/>
    <w:rsid w:val="00BE3E5A"/>
    <w:rsid w:val="00BE607E"/>
    <w:rsid w:val="00BE6185"/>
    <w:rsid w:val="00BF0360"/>
    <w:rsid w:val="00BF3586"/>
    <w:rsid w:val="00BF474D"/>
    <w:rsid w:val="00BF6460"/>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A"/>
    <w:rsid w:val="00C4319E"/>
    <w:rsid w:val="00C462A0"/>
    <w:rsid w:val="00C5030B"/>
    <w:rsid w:val="00C50E75"/>
    <w:rsid w:val="00C53EA7"/>
    <w:rsid w:val="00C553E0"/>
    <w:rsid w:val="00C55A20"/>
    <w:rsid w:val="00C5670A"/>
    <w:rsid w:val="00C57481"/>
    <w:rsid w:val="00C60FE3"/>
    <w:rsid w:val="00C616AA"/>
    <w:rsid w:val="00C64BEC"/>
    <w:rsid w:val="00C66CB5"/>
    <w:rsid w:val="00C767BE"/>
    <w:rsid w:val="00C812F6"/>
    <w:rsid w:val="00C8170B"/>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55BC"/>
    <w:rsid w:val="00CC5C1F"/>
    <w:rsid w:val="00CC6655"/>
    <w:rsid w:val="00CC6BA7"/>
    <w:rsid w:val="00CC7364"/>
    <w:rsid w:val="00CD2767"/>
    <w:rsid w:val="00CD3FC2"/>
    <w:rsid w:val="00CE50D0"/>
    <w:rsid w:val="00CF7DD1"/>
    <w:rsid w:val="00D02981"/>
    <w:rsid w:val="00D02B39"/>
    <w:rsid w:val="00D03A1B"/>
    <w:rsid w:val="00D047EF"/>
    <w:rsid w:val="00D05AB2"/>
    <w:rsid w:val="00D062E4"/>
    <w:rsid w:val="00D06B39"/>
    <w:rsid w:val="00D15FD3"/>
    <w:rsid w:val="00D16D8D"/>
    <w:rsid w:val="00D17087"/>
    <w:rsid w:val="00D2104C"/>
    <w:rsid w:val="00D25CEF"/>
    <w:rsid w:val="00D27A7C"/>
    <w:rsid w:val="00D32526"/>
    <w:rsid w:val="00D3617A"/>
    <w:rsid w:val="00D37399"/>
    <w:rsid w:val="00D442B3"/>
    <w:rsid w:val="00D46116"/>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C467E"/>
    <w:rsid w:val="00DD02DB"/>
    <w:rsid w:val="00DD38E8"/>
    <w:rsid w:val="00DD72C7"/>
    <w:rsid w:val="00DE0BD6"/>
    <w:rsid w:val="00DE246D"/>
    <w:rsid w:val="00DE42D5"/>
    <w:rsid w:val="00DE532F"/>
    <w:rsid w:val="00DE7D45"/>
    <w:rsid w:val="00DF3D19"/>
    <w:rsid w:val="00DF587C"/>
    <w:rsid w:val="00E00980"/>
    <w:rsid w:val="00E036E3"/>
    <w:rsid w:val="00E0463A"/>
    <w:rsid w:val="00E06EBD"/>
    <w:rsid w:val="00E1141C"/>
    <w:rsid w:val="00E22A80"/>
    <w:rsid w:val="00E255AA"/>
    <w:rsid w:val="00E25C38"/>
    <w:rsid w:val="00E26A9C"/>
    <w:rsid w:val="00E30B04"/>
    <w:rsid w:val="00E31E61"/>
    <w:rsid w:val="00E40D0C"/>
    <w:rsid w:val="00E44B1C"/>
    <w:rsid w:val="00E4505B"/>
    <w:rsid w:val="00E47B2B"/>
    <w:rsid w:val="00E51566"/>
    <w:rsid w:val="00E54DF5"/>
    <w:rsid w:val="00E606F0"/>
    <w:rsid w:val="00E6538E"/>
    <w:rsid w:val="00E65B84"/>
    <w:rsid w:val="00E65D5A"/>
    <w:rsid w:val="00E72CD1"/>
    <w:rsid w:val="00E74FA4"/>
    <w:rsid w:val="00E776EE"/>
    <w:rsid w:val="00E84C66"/>
    <w:rsid w:val="00E84CBA"/>
    <w:rsid w:val="00E9522D"/>
    <w:rsid w:val="00EA0CC8"/>
    <w:rsid w:val="00EA6743"/>
    <w:rsid w:val="00EB0DDE"/>
    <w:rsid w:val="00EB0E17"/>
    <w:rsid w:val="00EB5C57"/>
    <w:rsid w:val="00EC322C"/>
    <w:rsid w:val="00EC43E2"/>
    <w:rsid w:val="00ED117A"/>
    <w:rsid w:val="00ED142F"/>
    <w:rsid w:val="00ED2EEF"/>
    <w:rsid w:val="00ED7F71"/>
    <w:rsid w:val="00EE07BD"/>
    <w:rsid w:val="00EE2427"/>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16980"/>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71A6"/>
    <w:rsid w:val="00F85573"/>
    <w:rsid w:val="00F97B71"/>
    <w:rsid w:val="00FA041D"/>
    <w:rsid w:val="00FA6FE9"/>
    <w:rsid w:val="00FB0007"/>
    <w:rsid w:val="00FB44C7"/>
    <w:rsid w:val="00FB4839"/>
    <w:rsid w:val="00FB5102"/>
    <w:rsid w:val="00FB660E"/>
    <w:rsid w:val="00FC2C0A"/>
    <w:rsid w:val="00FC4BA8"/>
    <w:rsid w:val="00FC4DAB"/>
    <w:rsid w:val="00FC4DF2"/>
    <w:rsid w:val="00FC6433"/>
    <w:rsid w:val="00FD0FAE"/>
    <w:rsid w:val="00FD3F6F"/>
    <w:rsid w:val="00FD66AE"/>
    <w:rsid w:val="00FE02FC"/>
    <w:rsid w:val="00FF01A2"/>
    <w:rsid w:val="00FF0AED"/>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34474087">
      <w:bodyDiv w:val="1"/>
      <w:marLeft w:val="0"/>
      <w:marRight w:val="0"/>
      <w:marTop w:val="0"/>
      <w:marBottom w:val="0"/>
      <w:divBdr>
        <w:top w:val="none" w:sz="0" w:space="0" w:color="auto"/>
        <w:left w:val="none" w:sz="0" w:space="0" w:color="auto"/>
        <w:bottom w:val="none" w:sz="0" w:space="0" w:color="auto"/>
        <w:right w:val="none" w:sz="0" w:space="0" w:color="auto"/>
      </w:divBdr>
    </w:div>
    <w:div w:id="920481590">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2749037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37541602">
      <w:bodyDiv w:val="1"/>
      <w:marLeft w:val="0"/>
      <w:marRight w:val="0"/>
      <w:marTop w:val="0"/>
      <w:marBottom w:val="0"/>
      <w:divBdr>
        <w:top w:val="none" w:sz="0" w:space="0" w:color="auto"/>
        <w:left w:val="none" w:sz="0" w:space="0" w:color="auto"/>
        <w:bottom w:val="none" w:sz="0" w:space="0" w:color="auto"/>
        <w:right w:val="none" w:sz="0" w:space="0" w:color="auto"/>
      </w:divBdr>
    </w:div>
    <w:div w:id="1371606463">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78598387">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2821011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028754991">
      <w:bodyDiv w:val="1"/>
      <w:marLeft w:val="0"/>
      <w:marRight w:val="0"/>
      <w:marTop w:val="0"/>
      <w:marBottom w:val="0"/>
      <w:divBdr>
        <w:top w:val="none" w:sz="0" w:space="0" w:color="auto"/>
        <w:left w:val="none" w:sz="0" w:space="0" w:color="auto"/>
        <w:bottom w:val="none" w:sz="0" w:space="0" w:color="auto"/>
        <w:right w:val="none" w:sz="0" w:space="0" w:color="auto"/>
      </w:divBdr>
    </w:div>
    <w:div w:id="2090733099">
      <w:bodyDiv w:val="1"/>
      <w:marLeft w:val="0"/>
      <w:marRight w:val="0"/>
      <w:marTop w:val="0"/>
      <w:marBottom w:val="0"/>
      <w:divBdr>
        <w:top w:val="none" w:sz="0" w:space="0" w:color="auto"/>
        <w:left w:val="none" w:sz="0" w:space="0" w:color="auto"/>
        <w:bottom w:val="none" w:sz="0" w:space="0" w:color="auto"/>
        <w:right w:val="none" w:sz="0" w:space="0" w:color="auto"/>
      </w:divBdr>
    </w:div>
    <w:div w:id="21110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okik.gov.pl/pomoc-publicz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System_informatyczny" TargetMode="External"/><Relationship Id="rId5" Type="http://schemas.openxmlformats.org/officeDocument/2006/relationships/webSettings" Target="webSettings.xml"/><Relationship Id="rId15" Type="http://schemas.openxmlformats.org/officeDocument/2006/relationships/hyperlink" Target="https://www.gov.pl/web/wody-polskie/potwierdzenie-zgodnosci-z-celami-srodowiskowymi" TargetMode="External"/><Relationship Id="rId10" Type="http://schemas.openxmlformats.org/officeDocument/2006/relationships/hyperlink" Target="https://pl.wikipedia.org/wiki/Oprogramowanie" TargetMode="External"/><Relationship Id="rId4" Type="http://schemas.openxmlformats.org/officeDocument/2006/relationships/settings" Target="settings.xml"/><Relationship Id="rId9" Type="http://schemas.openxmlformats.org/officeDocument/2006/relationships/hyperlink" Target="https://pl.wikipedia.org/wiki/Sprz%C4%99t_komputerowy" TargetMode="External"/><Relationship Id="rId14" Type="http://schemas.openxmlformats.org/officeDocument/2006/relationships/hyperlink" Target="https://iga.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DAEB-BEFC-4F77-B451-F9A24E6B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6931</Words>
  <Characters>41588</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6</cp:revision>
  <cp:lastPrinted>2025-05-28T09:44:00Z</cp:lastPrinted>
  <dcterms:created xsi:type="dcterms:W3CDTF">2025-08-08T09:05:00Z</dcterms:created>
  <dcterms:modified xsi:type="dcterms:W3CDTF">2025-08-28T10:06:00Z</dcterms:modified>
</cp:coreProperties>
</file>