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16293724"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ED062B" w:rsidRPr="00ED062B">
        <w:rPr>
          <w:rFonts w:ascii="Arial" w:eastAsia="Times New Roman" w:hAnsi="Arial" w:cs="Arial"/>
          <w:iCs/>
          <w:sz w:val="20"/>
          <w:szCs w:val="20"/>
          <w:lang w:eastAsia="ar-SA"/>
        </w:rPr>
        <w:t>FEMP.04.01-IZ.00-082/25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150C" w:rsidRPr="003D5A4C" w14:paraId="2D0B6DB2" w14:textId="77777777" w:rsidTr="00071498">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13C6A" w14:textId="77777777" w:rsidR="0046150C" w:rsidRPr="004B0442" w:rsidRDefault="0046150C" w:rsidP="00071498">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29E7649C" w14:textId="77777777" w:rsidR="0046150C" w:rsidRPr="004B0442" w:rsidRDefault="0046150C" w:rsidP="00071498">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 do uwzględnienia w formularzu wniosku o dofinansowanie:</w:t>
            </w:r>
          </w:p>
        </w:tc>
      </w:tr>
      <w:tr w:rsidR="0046150C" w:rsidRPr="003D5A4C" w14:paraId="303B5C99"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2A7C01E8"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B.1.4 Opis projektu/ Część U Informacje specyficzne</w:t>
            </w:r>
          </w:p>
          <w:p w14:paraId="7261FC9E" w14:textId="77777777" w:rsidR="0046150C" w:rsidRDefault="0046150C" w:rsidP="0007149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W ramach pkt B.4.1 lub Części U należy wskazać czy inwestycja </w:t>
            </w:r>
            <w:r>
              <w:rPr>
                <w:rFonts w:ascii="Arial" w:eastAsia="Calibri" w:hAnsi="Arial" w:cs="Arial"/>
                <w:b/>
                <w:sz w:val="24"/>
              </w:rPr>
              <w:t>dotyczy, a jeśli tak to w jaki sposób</w:t>
            </w:r>
            <w:r>
              <w:rPr>
                <w:rFonts w:ascii="Arial" w:eastAsia="Calibri" w:hAnsi="Arial" w:cs="Arial"/>
                <w:sz w:val="24"/>
              </w:rPr>
              <w:t>:</w:t>
            </w:r>
          </w:p>
          <w:p w14:paraId="34252359" w14:textId="77777777" w:rsidR="0046150C" w:rsidRDefault="0046150C" w:rsidP="0046150C">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 odcinka drogi wojewódzkiej/ odcinków dróg wojewódzkich:</w:t>
            </w:r>
          </w:p>
          <w:p w14:paraId="0FC9E12E" w14:textId="77777777" w:rsidR="0046150C" w:rsidRDefault="0046150C" w:rsidP="0046150C">
            <w:pPr>
              <w:pStyle w:val="Akapitzlist"/>
              <w:numPr>
                <w:ilvl w:val="0"/>
                <w:numId w:val="41"/>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pozwalającego na zapewnienie niezbędnych połączeń do sieci TEN-T (istniejącej, budowanej lub planowanej do budowy w obecnej perspektywie finansowej UE 2021-2027 sieci TEN-T, ze środków europejskich lub krajowych) </w:t>
            </w:r>
            <w:r>
              <w:rPr>
                <w:rFonts w:ascii="Arial" w:eastAsia="Calibri" w:hAnsi="Arial" w:cs="Arial"/>
                <w:b/>
                <w:sz w:val="24"/>
              </w:rPr>
              <w:t>lub</w:t>
            </w:r>
          </w:p>
          <w:p w14:paraId="4ED05F00" w14:textId="77777777" w:rsidR="0046150C" w:rsidRDefault="0046150C" w:rsidP="0046150C">
            <w:pPr>
              <w:pStyle w:val="Akapitzlist"/>
              <w:numPr>
                <w:ilvl w:val="0"/>
                <w:numId w:val="41"/>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zapewnienie niezbędnego połączenia do terenów inwestycyjnych, centrów logistycznych </w:t>
            </w:r>
            <w:r>
              <w:rPr>
                <w:rFonts w:ascii="Arial" w:eastAsia="Calibri" w:hAnsi="Arial" w:cs="Arial"/>
                <w:b/>
                <w:sz w:val="24"/>
              </w:rPr>
              <w:t>lub</w:t>
            </w:r>
          </w:p>
          <w:p w14:paraId="2AD9732B" w14:textId="77777777" w:rsidR="0046150C" w:rsidRDefault="0046150C" w:rsidP="0046150C">
            <w:pPr>
              <w:pStyle w:val="Akapitzlist"/>
              <w:numPr>
                <w:ilvl w:val="0"/>
                <w:numId w:val="41"/>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innych gałęzi zrównoważonego transportu (np. terminal intermodalny, węzeł kolejowy) </w:t>
            </w:r>
            <w:r>
              <w:rPr>
                <w:rFonts w:ascii="Arial" w:eastAsia="Calibri" w:hAnsi="Arial" w:cs="Arial"/>
                <w:b/>
                <w:sz w:val="24"/>
              </w:rPr>
              <w:t>lub</w:t>
            </w:r>
          </w:p>
          <w:p w14:paraId="73240F3C" w14:textId="77777777" w:rsidR="0046150C" w:rsidRDefault="0046150C" w:rsidP="0046150C">
            <w:pPr>
              <w:pStyle w:val="Akapitzlist"/>
              <w:numPr>
                <w:ilvl w:val="0"/>
                <w:numId w:val="41"/>
              </w:numPr>
              <w:autoSpaceDE w:val="0"/>
              <w:autoSpaceDN w:val="0"/>
              <w:adjustRightInd w:val="0"/>
              <w:spacing w:after="120" w:line="276" w:lineRule="auto"/>
              <w:rPr>
                <w:rFonts w:ascii="Arial" w:eastAsia="Calibri" w:hAnsi="Arial" w:cs="Arial"/>
                <w:sz w:val="24"/>
              </w:rPr>
            </w:pPr>
            <w:r>
              <w:rPr>
                <w:rFonts w:ascii="Arial" w:eastAsia="Calibri" w:hAnsi="Arial" w:cs="Arial"/>
                <w:sz w:val="24"/>
              </w:rPr>
              <w:t>przejścia granicznego.</w:t>
            </w:r>
          </w:p>
          <w:p w14:paraId="4969701A" w14:textId="77777777" w:rsidR="0046150C" w:rsidRDefault="0046150C" w:rsidP="00071498">
            <w:pPr>
              <w:spacing w:before="120" w:after="120" w:line="240" w:lineRule="auto"/>
              <w:contextualSpacing/>
              <w:jc w:val="both"/>
              <w:rPr>
                <w:rFonts w:ascii="Arial" w:eastAsia="Times New Roman" w:hAnsi="Arial" w:cs="Arial"/>
                <w:sz w:val="24"/>
                <w:szCs w:val="24"/>
                <w:u w:val="single"/>
                <w:lang w:eastAsia="x-none"/>
              </w:rPr>
            </w:pPr>
            <w:r>
              <w:rPr>
                <w:rFonts w:ascii="Arial" w:eastAsia="Times New Roman" w:hAnsi="Arial" w:cs="Arial"/>
                <w:sz w:val="24"/>
                <w:szCs w:val="24"/>
                <w:lang w:eastAsia="x-none"/>
              </w:rPr>
              <w:t xml:space="preserve">Jako niezbędne połączenia należy rozumieć połączenia drogowe pozwalające na zapewnienie połączeń prowadzących do wskazanych powyżej punktów docelowych. Niezbędne połączenie </w:t>
            </w:r>
            <w:r>
              <w:rPr>
                <w:rFonts w:ascii="Arial" w:eastAsia="Times New Roman" w:hAnsi="Arial" w:cs="Arial"/>
                <w:b/>
                <w:sz w:val="24"/>
                <w:szCs w:val="24"/>
                <w:lang w:eastAsia="x-none"/>
              </w:rPr>
              <w:t>nie oznacza</w:t>
            </w:r>
            <w:r>
              <w:rPr>
                <w:rFonts w:ascii="Arial" w:eastAsia="Times New Roman" w:hAnsi="Arial" w:cs="Arial"/>
                <w:sz w:val="24"/>
                <w:szCs w:val="24"/>
                <w:lang w:eastAsia="x-none"/>
              </w:rPr>
              <w:t>, że budowany lub przebudowywany odcinek drogi musi łączyć się fizycznie bezpośrednio ze wskazanymi punktami docelowymi połączenia drogowego</w:t>
            </w:r>
            <w:r>
              <w:rPr>
                <w:rFonts w:ascii="Arial" w:eastAsia="Times New Roman" w:hAnsi="Arial" w:cs="Arial"/>
                <w:bCs/>
                <w:sz w:val="24"/>
                <w:szCs w:val="24"/>
                <w:lang w:val="x-none" w:eastAsia="pl-PL"/>
              </w:rPr>
              <w:t>.</w:t>
            </w:r>
          </w:p>
          <w:p w14:paraId="6CFE604C"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Lub</w:t>
            </w:r>
          </w:p>
          <w:p w14:paraId="75C12F0E" w14:textId="77777777" w:rsidR="0046150C" w:rsidRDefault="0046150C" w:rsidP="0046150C">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odcinka drogi wojewódzkiej/ odcinków dróg wojewódzkich:</w:t>
            </w:r>
          </w:p>
          <w:p w14:paraId="0F371836" w14:textId="77777777" w:rsidR="0046150C" w:rsidRDefault="0046150C" w:rsidP="0046150C">
            <w:pPr>
              <w:pStyle w:val="Akapitzlist"/>
              <w:numPr>
                <w:ilvl w:val="0"/>
                <w:numId w:val="42"/>
              </w:num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lang w:eastAsia="x-none"/>
              </w:rPr>
              <w:t xml:space="preserve">pozwalającego na zapewnieniu połączenia służącego  zwiększeniu dostępności miejsc, w których świadczone są usługi publiczne </w:t>
            </w:r>
            <w:r>
              <w:rPr>
                <w:rFonts w:ascii="Arial" w:eastAsia="Times New Roman" w:hAnsi="Arial" w:cs="Arial"/>
                <w:b/>
                <w:sz w:val="24"/>
                <w:szCs w:val="24"/>
                <w:lang w:eastAsia="x-none"/>
              </w:rPr>
              <w:t>lub</w:t>
            </w:r>
          </w:p>
          <w:p w14:paraId="4FA8874A" w14:textId="77777777" w:rsidR="0046150C" w:rsidRDefault="0046150C" w:rsidP="0046150C">
            <w:pPr>
              <w:pStyle w:val="Akapitzlist"/>
              <w:numPr>
                <w:ilvl w:val="0"/>
                <w:numId w:val="42"/>
              </w:num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lang w:eastAsia="x-none"/>
              </w:rPr>
              <w:t>inwestycja dotyczy budowy lub przebudowy drogi / dróg wojewódzkich wykorzystywanych do codziennych przewozów transportu publicznego lub zbiorowego.</w:t>
            </w:r>
          </w:p>
          <w:p w14:paraId="0F5AFA27" w14:textId="77777777" w:rsidR="0046150C" w:rsidRPr="0092502E" w:rsidRDefault="0046150C" w:rsidP="00071498">
            <w:pPr>
              <w:suppressAutoHyphens/>
              <w:spacing w:after="120" w:line="276" w:lineRule="auto"/>
              <w:rPr>
                <w:rFonts w:ascii="Arial" w:eastAsia="Times New Roman" w:hAnsi="Arial" w:cs="Arial"/>
                <w:b/>
                <w:iCs/>
                <w:sz w:val="24"/>
                <w:szCs w:val="24"/>
                <w:lang w:eastAsia="ar-SA"/>
              </w:rPr>
            </w:pPr>
            <w:r>
              <w:rPr>
                <w:rFonts w:ascii="Arial" w:hAnsi="Arial" w:cs="Arial"/>
                <w:sz w:val="24"/>
                <w:szCs w:val="24"/>
              </w:rPr>
              <w:lastRenderedPageBreak/>
              <w:t>Wskazane wyżej informacje, nie są wymagane jeśli dotyczą budowy obwodnic miast i miejscowości oraz obejść centrów miast i miejscowości oraz punktowych inwestycji poprawiających bezpieczeństwo ruchu drogowego, a także inwestycji zwiększających bezpieczeństwo pieszych (np. budowa lub przebudowa przejść dla pieszych na drogach wojewódzkich, likwidacja punktów kolizyjnych na drogach wojewódzkich, np. poprzez przebudowę skrzyżowań w tym np. budowę pasów do lewoskrętu lub rond w miejsce skrzyżowań, budowa zatok autobusowych).</w:t>
            </w:r>
          </w:p>
        </w:tc>
      </w:tr>
      <w:tr w:rsidR="0046150C" w:rsidRPr="003D5A4C" w14:paraId="571292EE"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705C166C"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Pkt. E.1.1 Zasadność realizacji projektu w kontekście zdiagnozowanych potrzeb</w:t>
            </w:r>
          </w:p>
          <w:p w14:paraId="17D519F5" w14:textId="77777777" w:rsidR="0046150C" w:rsidRDefault="0046150C" w:rsidP="00071498">
            <w:p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W ramach pkt E.1.1 należy przedstawić informacje wskazujące, czy:</w:t>
            </w:r>
          </w:p>
          <w:p w14:paraId="6551950F" w14:textId="77777777" w:rsidR="0046150C" w:rsidRDefault="0046150C" w:rsidP="0046150C">
            <w:pPr>
              <w:pStyle w:val="Akapitzlist"/>
              <w:numPr>
                <w:ilvl w:val="0"/>
                <w:numId w:val="43"/>
              </w:numPr>
              <w:spacing w:before="120" w:after="120" w:line="240" w:lineRule="auto"/>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pl-PL"/>
              </w:rPr>
              <w:t xml:space="preserve">w przypadku inwestycji realizowanych na </w:t>
            </w:r>
            <w:r>
              <w:rPr>
                <w:rFonts w:ascii="Arial" w:eastAsia="Times New Roman" w:hAnsi="Arial" w:cs="Arial"/>
                <w:b/>
                <w:bCs/>
                <w:sz w:val="24"/>
                <w:szCs w:val="24"/>
                <w:lang w:val="x-none" w:eastAsia="pl-PL"/>
              </w:rPr>
              <w:t>obszarach miast</w:t>
            </w:r>
            <w:r>
              <w:rPr>
                <w:rFonts w:ascii="Arial" w:eastAsia="Times New Roman" w:hAnsi="Arial" w:cs="Arial"/>
                <w:bCs/>
                <w:sz w:val="24"/>
                <w:szCs w:val="24"/>
                <w:lang w:val="x-none" w:eastAsia="pl-PL"/>
              </w:rPr>
              <w:t>:</w:t>
            </w:r>
            <w:r>
              <w:rPr>
                <w:rFonts w:ascii="Arial" w:eastAsia="Times New Roman" w:hAnsi="Arial" w:cs="Arial"/>
                <w:iCs/>
                <w:sz w:val="24"/>
                <w:szCs w:val="24"/>
                <w:lang w:val="x-none" w:eastAsia="x-none"/>
              </w:rPr>
              <w:t xml:space="preserve"> </w:t>
            </w:r>
          </w:p>
          <w:p w14:paraId="05D03E1D" w14:textId="77777777" w:rsidR="0046150C" w:rsidRDefault="0046150C" w:rsidP="0046150C">
            <w:pPr>
              <w:numPr>
                <w:ilvl w:val="0"/>
                <w:numId w:val="44"/>
              </w:numPr>
              <w:spacing w:before="120" w:after="120" w:line="240" w:lineRule="auto"/>
              <w:ind w:left="1168" w:hanging="567"/>
              <w:contextualSpacing/>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w infrastrukturę drogową jest ograniczona do obwodnicy miasta lub obejścia centrum miasta lub infrastruktury przeznaczonej dla ruchu niezmotoryzowanego lub infrastruktury wykorzystywanej wyłącznie dla transportu publicznego lub zbiorowego lub przebudowy innej infrastruktury drogowej bez zwiększenia jej przepustowości</w:t>
            </w:r>
            <w:r>
              <w:rPr>
                <w:rFonts w:ascii="Arial" w:eastAsia="Times New Roman" w:hAnsi="Arial" w:cs="Arial"/>
                <w:iCs/>
                <w:sz w:val="24"/>
                <w:szCs w:val="24"/>
                <w:lang w:val="x-none" w:eastAsia="x-none"/>
              </w:rPr>
              <w:t>.</w:t>
            </w:r>
          </w:p>
          <w:p w14:paraId="20EB93F6" w14:textId="77777777" w:rsidR="0046150C" w:rsidRDefault="0046150C" w:rsidP="0046150C">
            <w:pPr>
              <w:numPr>
                <w:ilvl w:val="0"/>
                <w:numId w:val="44"/>
              </w:numPr>
              <w:spacing w:before="120" w:after="120" w:line="240" w:lineRule="auto"/>
              <w:ind w:left="1168" w:hanging="567"/>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jest spójna z odpowiednim aktualnym na dzień złożenia wniosku o dofinansowanie Planem Zrównoważonej Mobilności Miejskiej (tzw. SUMP), a jeśli nie jest on wymagany zgodnie z Umową Partnerstwa na lata 2021-2027, z innym aktualnym dokumentem planowania mobilności miejskiej, właściwym terytorialnie dla inwestycji.</w:t>
            </w:r>
            <w:r>
              <w:rPr>
                <w:rFonts w:ascii="Arial" w:eastAsia="Times New Roman" w:hAnsi="Arial" w:cs="Arial"/>
                <w:bCs/>
                <w:iCs/>
                <w:sz w:val="24"/>
                <w:szCs w:val="24"/>
                <w:lang w:val="x-none" w:eastAsia="x-none"/>
              </w:rPr>
              <w:t xml:space="preserve"> </w:t>
            </w:r>
          </w:p>
          <w:p w14:paraId="08980B67" w14:textId="04363B25" w:rsidR="0046150C" w:rsidRDefault="0046150C" w:rsidP="0046150C">
            <w:pPr>
              <w:pStyle w:val="Akapitzlist"/>
              <w:numPr>
                <w:ilvl w:val="0"/>
                <w:numId w:val="43"/>
              </w:numPr>
              <w:autoSpaceDE w:val="0"/>
              <w:autoSpaceDN w:val="0"/>
              <w:adjustRightInd w:val="0"/>
              <w:spacing w:after="120" w:line="276" w:lineRule="auto"/>
              <w:rPr>
                <w:rFonts w:ascii="Arial" w:eastAsia="Calibri" w:hAnsi="Arial" w:cs="Arial"/>
                <w:b/>
                <w:sz w:val="24"/>
              </w:rPr>
            </w:pPr>
            <w:r>
              <w:rPr>
                <w:rFonts w:ascii="Arial" w:eastAsia="Times New Roman" w:hAnsi="Arial" w:cs="Arial"/>
                <w:bCs/>
                <w:sz w:val="24"/>
                <w:szCs w:val="24"/>
                <w:lang w:val="x-none" w:eastAsia="pl-PL"/>
              </w:rPr>
              <w:t>realizowana inwestycja drogowa będzie</w:t>
            </w:r>
            <w:r w:rsidRPr="0046150C">
              <w:rPr>
                <w:rFonts w:ascii="Arial" w:eastAsia="Times New Roman" w:hAnsi="Arial" w:cs="Arial"/>
                <w:bCs/>
                <w:sz w:val="24"/>
                <w:szCs w:val="24"/>
                <w:lang w:eastAsia="pl-PL"/>
              </w:rPr>
              <w:t xml:space="preserve"> posiadała nośność nie niższą niż 115</w:t>
            </w:r>
            <w:r w:rsidR="004D59A3">
              <w:rPr>
                <w:rFonts w:ascii="Arial" w:eastAsia="Times New Roman" w:hAnsi="Arial" w:cs="Arial"/>
                <w:bCs/>
                <w:sz w:val="24"/>
                <w:szCs w:val="24"/>
                <w:lang w:eastAsia="pl-PL"/>
              </w:rPr>
              <w:t> </w:t>
            </w:r>
            <w:r w:rsidRPr="0046150C">
              <w:rPr>
                <w:rFonts w:ascii="Arial" w:eastAsia="Times New Roman" w:hAnsi="Arial" w:cs="Arial"/>
                <w:bCs/>
                <w:sz w:val="24"/>
                <w:szCs w:val="24"/>
                <w:lang w:eastAsia="pl-PL"/>
              </w:rPr>
              <w:t>kN / oś</w:t>
            </w:r>
            <w:r>
              <w:rPr>
                <w:rFonts w:ascii="Arial" w:eastAsia="Times New Roman" w:hAnsi="Arial" w:cs="Arial"/>
                <w:bCs/>
                <w:sz w:val="24"/>
                <w:szCs w:val="24"/>
                <w:lang w:eastAsia="pl-PL"/>
              </w:rPr>
              <w:t>, tj.</w:t>
            </w:r>
            <w:r>
              <w:rPr>
                <w:rFonts w:ascii="Arial" w:eastAsia="Times New Roman" w:hAnsi="Arial" w:cs="Arial"/>
                <w:bCs/>
                <w:sz w:val="24"/>
                <w:szCs w:val="24"/>
                <w:lang w:val="x-none" w:eastAsia="pl-PL"/>
              </w:rPr>
              <w:t xml:space="preserve"> umożliwiała ruch pojazdów o dopuszczalnym nacisku osi napędowej do 11,5 tony</w:t>
            </w:r>
            <w:r>
              <w:rPr>
                <w:rFonts w:ascii="Arial" w:eastAsia="Times New Roman" w:hAnsi="Arial" w:cs="Arial"/>
                <w:bCs/>
                <w:sz w:val="24"/>
                <w:szCs w:val="24"/>
                <w:lang w:eastAsia="pl-PL"/>
              </w:rPr>
              <w:t>;</w:t>
            </w:r>
          </w:p>
          <w:p w14:paraId="4BFA2963" w14:textId="77777777" w:rsidR="0046150C" w:rsidRPr="00B67CB4" w:rsidRDefault="0046150C" w:rsidP="0046150C">
            <w:pPr>
              <w:pStyle w:val="Akapitzlist"/>
              <w:numPr>
                <w:ilvl w:val="0"/>
                <w:numId w:val="43"/>
              </w:numPr>
              <w:autoSpaceDE w:val="0"/>
              <w:autoSpaceDN w:val="0"/>
              <w:adjustRightInd w:val="0"/>
              <w:spacing w:after="120" w:line="276" w:lineRule="auto"/>
              <w:rPr>
                <w:rFonts w:ascii="Arial" w:eastAsia="Calibri" w:hAnsi="Arial" w:cs="Arial"/>
                <w:sz w:val="24"/>
                <w:szCs w:val="24"/>
              </w:rPr>
            </w:pPr>
            <w:r w:rsidRPr="00B67CB4">
              <w:rPr>
                <w:rFonts w:ascii="Arial" w:eastAsia="Times New Roman" w:hAnsi="Arial" w:cs="Arial"/>
                <w:bCs/>
                <w:sz w:val="24"/>
                <w:szCs w:val="24"/>
                <w:lang w:eastAsia="pl-PL"/>
              </w:rPr>
              <w:t xml:space="preserve">inwestycja dotyczy odcinka drogi wojewódzkiej wykorzystywanego do codziennych przewozów transportu publicznego lub zbiorowego. Jeśli tak należy przedstawić </w:t>
            </w:r>
            <w:r w:rsidRPr="00B67CB4">
              <w:rPr>
                <w:rFonts w:ascii="Arial" w:eastAsia="Times New Roman" w:hAnsi="Arial" w:cs="Arial"/>
                <w:b/>
                <w:bCs/>
                <w:sz w:val="24"/>
                <w:szCs w:val="24"/>
                <w:lang w:eastAsia="pl-PL"/>
              </w:rPr>
              <w:t>informację o udzielonych zezwoleniach na drogowe przewozy osób</w:t>
            </w:r>
            <w:r w:rsidRPr="00B67CB4">
              <w:rPr>
                <w:rFonts w:ascii="Arial" w:eastAsia="Times New Roman" w:hAnsi="Arial" w:cs="Arial"/>
                <w:bCs/>
                <w:sz w:val="24"/>
                <w:szCs w:val="24"/>
                <w:lang w:eastAsia="pl-PL"/>
              </w:rPr>
              <w:t xml:space="preserve"> odbywające się na odcinku drogi objętym projektem</w:t>
            </w:r>
          </w:p>
        </w:tc>
      </w:tr>
      <w:tr w:rsidR="0046150C" w:rsidRPr="003D5A4C" w14:paraId="378A2C81"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7E9B97BD"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F Zadania i koszty lub Pkt B.1.4 Opis projektu lub Część U Informacje specyficzne</w:t>
            </w:r>
          </w:p>
          <w:p w14:paraId="3219215A" w14:textId="77777777" w:rsidR="0046150C" w:rsidRDefault="0046150C" w:rsidP="00071498">
            <w:pPr>
              <w:pStyle w:val="Tekstkomentarza"/>
              <w:spacing w:after="120"/>
              <w:contextualSpacing/>
              <w:rPr>
                <w:sz w:val="24"/>
                <w:szCs w:val="24"/>
              </w:rPr>
            </w:pPr>
            <w:r>
              <w:rPr>
                <w:rFonts w:ascii="Arial" w:hAnsi="Arial" w:cs="Arial"/>
                <w:sz w:val="24"/>
                <w:szCs w:val="24"/>
              </w:rPr>
              <w:t>Należy opisać jakie rozwiązania infrastrukturalne zwiększające bezpieczeństwo uczestników ruchu: kierowców pojazdów, pieszych i rowerzystów, planuje się zastosować w ramach projektu. W przypadku, gdy projekt obejmuje elementy wykraczające poza standardowe rozwiązania w zakresie bezpieczeństwa stosowane w odniesieniu do danego typu inwestycji, należy wymienić te elementy z podziałem na:</w:t>
            </w:r>
          </w:p>
          <w:p w14:paraId="09213E8F" w14:textId="77777777" w:rsidR="0046150C" w:rsidRDefault="0046150C" w:rsidP="0046150C">
            <w:pPr>
              <w:pStyle w:val="Akapitzlist"/>
              <w:numPr>
                <w:ilvl w:val="0"/>
                <w:numId w:val="45"/>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Elementy projektu podnoszące bezpieczeństwo w ruchu kołowym;</w:t>
            </w:r>
          </w:p>
          <w:p w14:paraId="5B69A4A7" w14:textId="77777777" w:rsidR="0046150C" w:rsidRDefault="0046150C" w:rsidP="0046150C">
            <w:pPr>
              <w:pStyle w:val="Akapitzlist"/>
              <w:numPr>
                <w:ilvl w:val="0"/>
                <w:numId w:val="45"/>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Elementy projektu podnoszące bezpieczeństwo pieszych i rowerzystów.</w:t>
            </w:r>
          </w:p>
          <w:p w14:paraId="7EDE770D" w14:textId="77777777" w:rsidR="0046150C" w:rsidRPr="004B0442" w:rsidRDefault="0046150C" w:rsidP="00071498">
            <w:pPr>
              <w:spacing w:after="120" w:line="276" w:lineRule="auto"/>
              <w:rPr>
                <w:rFonts w:ascii="Arial" w:eastAsia="Calibri" w:hAnsi="Arial" w:cs="Arial"/>
                <w:bCs/>
                <w:sz w:val="24"/>
                <w:szCs w:val="24"/>
              </w:rPr>
            </w:pPr>
            <w:r>
              <w:rPr>
                <w:rFonts w:ascii="Arial" w:eastAsia="Times New Roman" w:hAnsi="Arial" w:cs="Arial"/>
                <w:sz w:val="24"/>
                <w:szCs w:val="24"/>
                <w:lang w:eastAsia="pl-PL"/>
              </w:rPr>
              <w:lastRenderedPageBreak/>
              <w:t xml:space="preserve">Dodatkowo należy wskazać, że zastosowane rozwiązania są </w:t>
            </w:r>
            <w:r>
              <w:rPr>
                <w:rFonts w:ascii="Arial" w:eastAsia="Times New Roman" w:hAnsi="Arial" w:cs="Arial"/>
                <w:b/>
                <w:sz w:val="24"/>
                <w:szCs w:val="24"/>
                <w:lang w:eastAsia="pl-PL"/>
              </w:rPr>
              <w:t>logicznie powiązane z pozostałymi elementami projektu</w:t>
            </w:r>
            <w:r>
              <w:rPr>
                <w:rFonts w:ascii="Arial" w:eastAsia="Times New Roman" w:hAnsi="Arial" w:cs="Arial"/>
                <w:sz w:val="24"/>
                <w:szCs w:val="24"/>
                <w:lang w:eastAsia="pl-PL"/>
              </w:rPr>
              <w:t>.</w:t>
            </w:r>
          </w:p>
        </w:tc>
      </w:tr>
      <w:tr w:rsidR="0046150C" w:rsidRPr="003D5A4C" w14:paraId="176E5561"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4ADA113A"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Część G Cele i wskaźniki projektu lub Pkt B.1.4 Opis projektu lub Część U Informacje specyficzne</w:t>
            </w:r>
          </w:p>
          <w:p w14:paraId="2AD3B909" w14:textId="77777777" w:rsidR="0046150C" w:rsidRPr="007B7250" w:rsidRDefault="0046150C" w:rsidP="00071498">
            <w:pPr>
              <w:spacing w:before="120" w:after="120" w:line="240" w:lineRule="auto"/>
              <w:jc w:val="both"/>
              <w:rPr>
                <w:rFonts w:ascii="Arial" w:eastAsia="Times New Roman" w:hAnsi="Arial" w:cs="Arial"/>
                <w:bCs/>
                <w:iCs/>
                <w:sz w:val="24"/>
                <w:szCs w:val="24"/>
                <w:u w:val="single"/>
                <w:lang w:val="x-none" w:eastAsia="pl-PL"/>
              </w:rPr>
            </w:pPr>
            <w:r>
              <w:rPr>
                <w:rFonts w:ascii="Arial" w:eastAsia="Calibri" w:hAnsi="Arial" w:cs="Arial"/>
                <w:sz w:val="24"/>
              </w:rPr>
              <w:t>Należy wskazać czy, a jeśli tak to w jaki sposób projekt</w:t>
            </w:r>
            <w:r>
              <w:rPr>
                <w:rFonts w:ascii="Arial" w:eastAsia="Times New Roman" w:hAnsi="Arial" w:cs="Arial"/>
                <w:bCs/>
                <w:sz w:val="24"/>
                <w:szCs w:val="24"/>
                <w:lang w:val="x-none" w:eastAsia="pl-PL"/>
              </w:rPr>
              <w:t xml:space="preserve"> wynika </w:t>
            </w:r>
            <w:r>
              <w:rPr>
                <w:rFonts w:ascii="Arial" w:eastAsia="Times New Roman" w:hAnsi="Arial" w:cs="Arial"/>
                <w:b/>
                <w:bCs/>
                <w:sz w:val="24"/>
                <w:szCs w:val="24"/>
                <w:lang w:val="x-none" w:eastAsia="pl-PL"/>
              </w:rPr>
              <w:t xml:space="preserve">z </w:t>
            </w:r>
            <w:r>
              <w:rPr>
                <w:rFonts w:ascii="Arial" w:eastAsia="Times New Roman" w:hAnsi="Arial" w:cs="Arial"/>
                <w:b/>
                <w:bCs/>
                <w:sz w:val="24"/>
                <w:szCs w:val="24"/>
                <w:lang w:eastAsia="pl-PL"/>
              </w:rPr>
              <w:t xml:space="preserve">aktualnego na dzień ogłoszenia naboru </w:t>
            </w:r>
            <w:r>
              <w:rPr>
                <w:rFonts w:ascii="Arial" w:eastAsia="Times New Roman" w:hAnsi="Arial" w:cs="Arial"/>
                <w:b/>
                <w:bCs/>
                <w:sz w:val="24"/>
                <w:szCs w:val="24"/>
                <w:lang w:val="x-none" w:eastAsia="pl-PL"/>
              </w:rPr>
              <w:t xml:space="preserve">regionalnego planu transportowego (co oznacza, że zakres i cele projektu są bezpośrednio powiązane z RPT i jego celami albo projekt został uwzględniony wykazie projektów / inwestycji ujętych w RPT), </w:t>
            </w:r>
            <w:r>
              <w:rPr>
                <w:rFonts w:ascii="Arial" w:eastAsia="Times New Roman" w:hAnsi="Arial" w:cs="Arial"/>
                <w:bCs/>
                <w:iCs/>
                <w:sz w:val="24"/>
                <w:szCs w:val="24"/>
                <w:lang w:val="x-none" w:eastAsia="pl-PL"/>
              </w:rPr>
              <w:t xml:space="preserve">przygotowanego na potrzeby wypełnienia tematycznego warunku podstawowego 3.1 </w:t>
            </w:r>
          </w:p>
        </w:tc>
      </w:tr>
      <w:tr w:rsidR="0046150C" w:rsidRPr="003D5A4C" w14:paraId="7ABC8A62"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7ECE2C2C"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U Informacje specyficzne</w:t>
            </w:r>
          </w:p>
          <w:p w14:paraId="46818E31" w14:textId="77777777" w:rsidR="0046150C" w:rsidRDefault="0046150C" w:rsidP="00071498">
            <w:pPr>
              <w:spacing w:after="120"/>
              <w:rPr>
                <w:rFonts w:ascii="Arial" w:eastAsia="Calibri" w:hAnsi="Arial" w:cs="Arial"/>
                <w:sz w:val="24"/>
                <w:szCs w:val="24"/>
              </w:rPr>
            </w:pPr>
            <w:r>
              <w:rPr>
                <w:rFonts w:ascii="Arial" w:eastAsia="Calibri" w:hAnsi="Arial" w:cs="Arial"/>
                <w:sz w:val="24"/>
                <w:szCs w:val="24"/>
              </w:rPr>
              <w:t>Należy wskazać informacje czy:</w:t>
            </w:r>
          </w:p>
          <w:p w14:paraId="7338D187" w14:textId="77777777" w:rsidR="0046150C" w:rsidRDefault="0046150C" w:rsidP="0046150C">
            <w:pPr>
              <w:pStyle w:val="Akapitzlist"/>
              <w:numPr>
                <w:ilvl w:val="0"/>
                <w:numId w:val="46"/>
              </w:numPr>
              <w:spacing w:after="120" w:line="256" w:lineRule="auto"/>
              <w:ind w:left="643"/>
              <w:rPr>
                <w:rFonts w:ascii="Arial" w:eastAsia="Calibri" w:hAnsi="Arial" w:cs="Arial"/>
                <w:sz w:val="24"/>
                <w:szCs w:val="24"/>
              </w:rPr>
            </w:pPr>
            <w:r>
              <w:rPr>
                <w:rFonts w:ascii="Arial" w:eastAsia="Calibri" w:hAnsi="Arial" w:cs="Arial"/>
                <w:sz w:val="24"/>
                <w:szCs w:val="24"/>
              </w:rPr>
              <w:t xml:space="preserve">w ramach projektu </w:t>
            </w:r>
            <w:r>
              <w:rPr>
                <w:rFonts w:ascii="Arial" w:eastAsia="Calibri" w:hAnsi="Arial" w:cs="Arial"/>
                <w:b/>
                <w:sz w:val="24"/>
                <w:szCs w:val="24"/>
              </w:rPr>
              <w:t>zaproponowano</w:t>
            </w:r>
            <w:r>
              <w:rPr>
                <w:rFonts w:ascii="Arial" w:eastAsia="Calibri" w:hAnsi="Arial" w:cs="Arial"/>
                <w:sz w:val="24"/>
                <w:szCs w:val="24"/>
              </w:rPr>
              <w:t xml:space="preserve"> </w:t>
            </w:r>
            <w:r>
              <w:rPr>
                <w:rFonts w:ascii="Arial" w:eastAsia="Calibri" w:hAnsi="Arial" w:cs="Arial"/>
                <w:b/>
                <w:sz w:val="24"/>
                <w:szCs w:val="24"/>
              </w:rPr>
              <w:t>zastosowanie</w:t>
            </w:r>
            <w:r>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9" w:history="1">
              <w:r>
                <w:rPr>
                  <w:rStyle w:val="Hipercze"/>
                  <w:rFonts w:ascii="Arial" w:eastAsia="Calibri" w:hAnsi="Arial" w:cs="Arial"/>
                  <w:color w:val="0563C1"/>
                  <w:sz w:val="24"/>
                  <w:szCs w:val="24"/>
                </w:rPr>
                <w:t>Narodowego Funduszu Ochrony Środowiska i Gospodarki Wodnej</w:t>
              </w:r>
            </w:hyperlink>
            <w:r>
              <w:rPr>
                <w:rFonts w:ascii="Arial" w:eastAsia="Calibri" w:hAnsi="Arial" w:cs="Arial"/>
                <w:sz w:val="24"/>
                <w:szCs w:val="24"/>
              </w:rPr>
              <w:t xml:space="preserve"> </w:t>
            </w:r>
          </w:p>
          <w:p w14:paraId="65CB1F2D" w14:textId="77777777" w:rsidR="0046150C" w:rsidRDefault="0046150C" w:rsidP="0046150C">
            <w:pPr>
              <w:pStyle w:val="Akapitzlist"/>
              <w:numPr>
                <w:ilvl w:val="0"/>
                <w:numId w:val="46"/>
              </w:numPr>
              <w:spacing w:after="120" w:line="256" w:lineRule="auto"/>
              <w:ind w:left="643"/>
              <w:rPr>
                <w:rFonts w:ascii="Arial" w:eastAsia="Calibri" w:hAnsi="Arial" w:cs="Arial"/>
                <w:sz w:val="24"/>
                <w:szCs w:val="24"/>
              </w:rPr>
            </w:pPr>
            <w:r>
              <w:rPr>
                <w:rFonts w:ascii="Arial" w:eastAsia="Calibri" w:hAnsi="Arial" w:cs="Arial"/>
                <w:sz w:val="24"/>
                <w:szCs w:val="24"/>
              </w:rPr>
              <w:t xml:space="preserve">w ramach projektu </w:t>
            </w:r>
            <w:r>
              <w:rPr>
                <w:rFonts w:ascii="Arial" w:eastAsia="Calibri" w:hAnsi="Arial" w:cs="Arial"/>
                <w:b/>
                <w:sz w:val="24"/>
                <w:szCs w:val="24"/>
              </w:rPr>
              <w:t>nie zaplanowano</w:t>
            </w:r>
            <w:r>
              <w:rPr>
                <w:rFonts w:ascii="Arial" w:eastAsia="Calibri" w:hAnsi="Arial" w:cs="Arial"/>
                <w:sz w:val="24"/>
                <w:szCs w:val="24"/>
              </w:rPr>
              <w:t xml:space="preserve"> </w:t>
            </w:r>
            <w:r>
              <w:rPr>
                <w:rFonts w:ascii="Arial" w:eastAsia="Calibri" w:hAnsi="Arial" w:cs="Arial"/>
                <w:b/>
                <w:sz w:val="24"/>
                <w:szCs w:val="24"/>
              </w:rPr>
              <w:t>wycinki</w:t>
            </w:r>
            <w:r>
              <w:rPr>
                <w:rFonts w:ascii="Arial" w:eastAsia="Calibri" w:hAnsi="Arial" w:cs="Arial"/>
                <w:sz w:val="24"/>
                <w:szCs w:val="24"/>
              </w:rPr>
              <w:t xml:space="preserve"> drzew lub krzewów </w:t>
            </w:r>
            <w:r>
              <w:rPr>
                <w:rFonts w:ascii="Arial" w:eastAsia="Calibri" w:hAnsi="Arial" w:cs="Arial"/>
                <w:b/>
                <w:sz w:val="24"/>
                <w:szCs w:val="24"/>
              </w:rPr>
              <w:t>lub</w:t>
            </w:r>
            <w:r>
              <w:rPr>
                <w:rFonts w:ascii="Arial" w:eastAsia="Calibri" w:hAnsi="Arial" w:cs="Arial"/>
                <w:sz w:val="24"/>
                <w:szCs w:val="24"/>
              </w:rPr>
              <w:t xml:space="preserve"> w przypadku gdy wycinka ta jest konieczna, </w:t>
            </w:r>
            <w:r>
              <w:rPr>
                <w:rFonts w:ascii="Arial" w:eastAsia="Calibri" w:hAnsi="Arial" w:cs="Arial"/>
                <w:b/>
                <w:sz w:val="24"/>
                <w:szCs w:val="24"/>
              </w:rPr>
              <w:t>zaplanowano nasadzenia</w:t>
            </w:r>
            <w:r>
              <w:rPr>
                <w:rFonts w:ascii="Arial" w:eastAsia="Calibri" w:hAnsi="Arial" w:cs="Arial"/>
                <w:sz w:val="24"/>
                <w:szCs w:val="24"/>
              </w:rPr>
              <w:t xml:space="preserve"> rodzimymi gatunkami drzew lub krzewów wykorzystywanymi do zalesienia wskazanych przez </w:t>
            </w:r>
            <w:hyperlink r:id="rId10" w:history="1">
              <w:r>
                <w:rPr>
                  <w:rStyle w:val="Hipercze"/>
                  <w:rFonts w:ascii="Arial" w:eastAsia="Calibri" w:hAnsi="Arial" w:cs="Arial"/>
                  <w:color w:val="0563C1"/>
                  <w:sz w:val="24"/>
                  <w:szCs w:val="24"/>
                </w:rPr>
                <w:t>Agencję Restrukturyzacji i Modernizacji Rolnictwa,</w:t>
              </w:r>
            </w:hyperlink>
            <w:r>
              <w:rPr>
                <w:rFonts w:ascii="Arial" w:eastAsia="Calibri" w:hAnsi="Arial" w:cs="Arial"/>
                <w:sz w:val="24"/>
                <w:szCs w:val="24"/>
              </w:rPr>
              <w:t xml:space="preserve"> zgodnie z listą będącą załącznikiem do Regulaminu Wyboru Projektów.</w:t>
            </w:r>
          </w:p>
          <w:p w14:paraId="3C77FA5B" w14:textId="77777777" w:rsidR="0046150C" w:rsidRDefault="0046150C" w:rsidP="00071498">
            <w:pPr>
              <w:pStyle w:val="Akapitzlist"/>
              <w:spacing w:after="120" w:line="256" w:lineRule="auto"/>
              <w:ind w:left="643"/>
              <w:rPr>
                <w:rFonts w:ascii="Arial" w:eastAsia="Calibri" w:hAnsi="Arial" w:cs="Arial"/>
                <w:sz w:val="24"/>
                <w:szCs w:val="24"/>
              </w:rPr>
            </w:pPr>
            <w:r>
              <w:rPr>
                <w:rFonts w:ascii="Arial" w:eastAsia="Calibri" w:hAnsi="Arial" w:cs="Arial"/>
                <w:sz w:val="24"/>
                <w:szCs w:val="24"/>
              </w:rPr>
              <w:t>Jeśli tak, należy wskazać gatunki drzew i krzewów zaplanowanych do nasadzenia</w:t>
            </w:r>
          </w:p>
          <w:p w14:paraId="61CC5C4F" w14:textId="77777777" w:rsidR="0046150C" w:rsidRDefault="0046150C" w:rsidP="0046150C">
            <w:pPr>
              <w:pStyle w:val="Tekstkomentarza"/>
              <w:numPr>
                <w:ilvl w:val="0"/>
                <w:numId w:val="46"/>
              </w:numPr>
              <w:ind w:left="643"/>
            </w:pPr>
            <w:r>
              <w:rPr>
                <w:rFonts w:ascii="Arial" w:eastAsia="Calibri" w:hAnsi="Arial" w:cs="Arial"/>
                <w:bCs/>
                <w:sz w:val="24"/>
                <w:szCs w:val="24"/>
              </w:rPr>
              <w:t>projekt jest zlokalizowany na terenie miasta lub miast średnich tracących funkcje społeczno-gospodarcze lub na terenie gminy lub gmin zmarginalizowanych (wynikających</w:t>
            </w:r>
            <w:r>
              <w:rPr>
                <w:rFonts w:ascii="Arial" w:eastAsia="Calibri" w:hAnsi="Arial" w:cs="Arial"/>
                <w:sz w:val="24"/>
                <w:szCs w:val="24"/>
              </w:rPr>
              <w:t xml:space="preserve"> z KSRR lub z rozszerzonej analizy regionalnej uwzględnionej w SRWM). </w:t>
            </w:r>
            <w:r>
              <w:rPr>
                <w:rFonts w:ascii="Arial" w:eastAsia="Calibri" w:hAnsi="Arial" w:cs="Arial"/>
                <w:b/>
                <w:bCs/>
                <w:sz w:val="24"/>
                <w:szCs w:val="24"/>
              </w:rPr>
              <w:t>Lista miast średnich tracących funkcje społeczno-gospodarcze znajduje się w załączniku do Regulaminu Wyboru Projektu.</w:t>
            </w:r>
          </w:p>
          <w:p w14:paraId="77FE2813" w14:textId="77777777" w:rsidR="0046150C" w:rsidRDefault="0046150C" w:rsidP="0046150C">
            <w:pPr>
              <w:pStyle w:val="Akapitzlist"/>
              <w:numPr>
                <w:ilvl w:val="0"/>
                <w:numId w:val="46"/>
              </w:numPr>
              <w:spacing w:before="120" w:after="120" w:line="276" w:lineRule="auto"/>
              <w:ind w:left="643"/>
              <w:jc w:val="both"/>
              <w:rPr>
                <w:rFonts w:ascii="Arial" w:eastAsia="Times New Roman" w:hAnsi="Arial" w:cs="Arial"/>
                <w:sz w:val="24"/>
                <w:szCs w:val="24"/>
              </w:rPr>
            </w:pPr>
            <w:r>
              <w:rPr>
                <w:rFonts w:ascii="Arial" w:eastAsia="Calibri" w:hAnsi="Arial" w:cs="Arial"/>
                <w:b/>
                <w:sz w:val="24"/>
              </w:rPr>
              <w:t>projekt ma charakter międzyregionalny lub transnarodowy</w:t>
            </w:r>
            <w:r>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1C08C980" w14:textId="77777777" w:rsidR="0046150C" w:rsidRPr="004D59A3" w:rsidRDefault="0046150C" w:rsidP="0046150C">
            <w:pPr>
              <w:pStyle w:val="Akapitzlist"/>
              <w:numPr>
                <w:ilvl w:val="0"/>
                <w:numId w:val="46"/>
              </w:numPr>
              <w:spacing w:after="120" w:line="276" w:lineRule="auto"/>
              <w:rPr>
                <w:rFonts w:ascii="Arial" w:eastAsia="Calibri" w:hAnsi="Arial" w:cs="Arial"/>
                <w:b/>
                <w:bCs/>
                <w:sz w:val="24"/>
                <w:szCs w:val="24"/>
              </w:rPr>
            </w:pPr>
            <w:r w:rsidRPr="00AB6640">
              <w:rPr>
                <w:rFonts w:ascii="Arial" w:hAnsi="Arial" w:cs="Arial"/>
                <w:sz w:val="24"/>
                <w:szCs w:val="24"/>
              </w:rPr>
              <w:t>Projekt uwzględnia konieczność dostosowania parametrów przejść dla  zwierząt do zidentyfikowanych gatunków, jeśli taki wymóg nakładać będzie ocena oddziaływania na środowisko dla inwestycji.</w:t>
            </w:r>
          </w:p>
          <w:p w14:paraId="6C5457E3" w14:textId="3AB70700" w:rsidR="008277E4" w:rsidRPr="00AB6640" w:rsidRDefault="008277E4" w:rsidP="008277E4">
            <w:pPr>
              <w:pStyle w:val="Akapitzlist"/>
              <w:numPr>
                <w:ilvl w:val="0"/>
                <w:numId w:val="46"/>
              </w:numPr>
              <w:spacing w:after="120" w:line="276" w:lineRule="auto"/>
              <w:rPr>
                <w:rFonts w:ascii="Arial" w:eastAsia="Calibri" w:hAnsi="Arial" w:cs="Arial"/>
                <w:b/>
                <w:bCs/>
                <w:sz w:val="24"/>
                <w:szCs w:val="24"/>
              </w:rPr>
            </w:pPr>
            <w:r>
              <w:rPr>
                <w:rFonts w:ascii="Arial" w:hAnsi="Arial" w:cs="Arial"/>
                <w:sz w:val="24"/>
                <w:szCs w:val="24"/>
              </w:rPr>
              <w:t xml:space="preserve">w projekcie zastosowano rozwiązania wskazane w standardzie transportowym opisane w </w:t>
            </w:r>
            <w:bookmarkStart w:id="1" w:name="_Toc510166717"/>
            <w:bookmarkStart w:id="2" w:name="_Toc61362637"/>
            <w:bookmarkStart w:id="3" w:name="_Toc120626125"/>
            <w:r w:rsidRPr="008277E4">
              <w:rPr>
                <w:rFonts w:ascii="Arial" w:hAnsi="Arial" w:cs="Arial"/>
                <w:sz w:val="24"/>
                <w:szCs w:val="24"/>
              </w:rPr>
              <w:t>Załącznik</w:t>
            </w:r>
            <w:r>
              <w:rPr>
                <w:rFonts w:ascii="Arial" w:hAnsi="Arial" w:cs="Arial"/>
                <w:sz w:val="24"/>
                <w:szCs w:val="24"/>
              </w:rPr>
              <w:t>u</w:t>
            </w:r>
            <w:r w:rsidRPr="008277E4">
              <w:rPr>
                <w:rFonts w:ascii="Arial" w:hAnsi="Arial" w:cs="Arial"/>
                <w:sz w:val="24"/>
                <w:szCs w:val="24"/>
              </w:rPr>
              <w:t xml:space="preserve"> nr 2. Standardy dostępności dla polityki spójności 2021–</w:t>
            </w:r>
            <w:bookmarkEnd w:id="1"/>
            <w:r w:rsidRPr="008277E4">
              <w:rPr>
                <w:rFonts w:ascii="Arial" w:hAnsi="Arial" w:cs="Arial"/>
                <w:sz w:val="24"/>
                <w:szCs w:val="24"/>
              </w:rPr>
              <w:t>2027</w:t>
            </w:r>
            <w:bookmarkEnd w:id="2"/>
            <w:bookmarkEnd w:id="3"/>
            <w:r>
              <w:rPr>
                <w:rFonts w:ascii="Arial" w:hAnsi="Arial" w:cs="Arial"/>
                <w:sz w:val="24"/>
                <w:szCs w:val="24"/>
              </w:rPr>
              <w:t xml:space="preserve"> do Wytycznych </w:t>
            </w:r>
            <w:r w:rsidRPr="008277E4">
              <w:rPr>
                <w:rFonts w:ascii="Arial" w:hAnsi="Arial" w:cs="Arial"/>
                <w:sz w:val="24"/>
                <w:szCs w:val="24"/>
              </w:rPr>
              <w:t>dotycząc</w:t>
            </w:r>
            <w:r>
              <w:rPr>
                <w:rFonts w:ascii="Arial" w:hAnsi="Arial" w:cs="Arial"/>
                <w:sz w:val="24"/>
                <w:szCs w:val="24"/>
              </w:rPr>
              <w:t>ych</w:t>
            </w:r>
            <w:r w:rsidRPr="008277E4">
              <w:rPr>
                <w:rFonts w:ascii="Arial" w:hAnsi="Arial" w:cs="Arial"/>
                <w:sz w:val="24"/>
                <w:szCs w:val="24"/>
              </w:rPr>
              <w:t xml:space="preserve"> realizacji zasad </w:t>
            </w:r>
            <w:r w:rsidRPr="008277E4">
              <w:rPr>
                <w:rFonts w:ascii="Arial" w:hAnsi="Arial" w:cs="Arial"/>
                <w:sz w:val="24"/>
                <w:szCs w:val="24"/>
              </w:rPr>
              <w:lastRenderedPageBreak/>
              <w:t>równościowych w ramach funduszy unijnych na lata 2021-2027</w:t>
            </w:r>
            <w:r>
              <w:rPr>
                <w:rStyle w:val="Odwoanieprzypisudolnego"/>
                <w:rFonts w:ascii="Arial" w:hAnsi="Arial" w:cs="Arial"/>
                <w:sz w:val="24"/>
                <w:szCs w:val="24"/>
              </w:rPr>
              <w:footnoteReference w:id="1"/>
            </w:r>
            <w:r>
              <w:rPr>
                <w:rFonts w:ascii="Arial" w:hAnsi="Arial" w:cs="Arial"/>
                <w:sz w:val="24"/>
                <w:szCs w:val="24"/>
              </w:rPr>
              <w:t>. Należy wskazać zastosowane rozwiązania.</w:t>
            </w:r>
          </w:p>
        </w:tc>
      </w:tr>
      <w:tr w:rsidR="0046150C" w:rsidRPr="003D5A4C" w14:paraId="2294439B"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2E15D999" w14:textId="77777777" w:rsidR="0046150C" w:rsidRDefault="0046150C" w:rsidP="00071498">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Część U Informacje specyficzne</w:t>
            </w:r>
          </w:p>
          <w:p w14:paraId="17499023" w14:textId="77777777" w:rsidR="0046150C" w:rsidRDefault="0046150C" w:rsidP="0007149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w realizowanym projekcie </w:t>
            </w:r>
            <w:r>
              <w:rPr>
                <w:rFonts w:ascii="Arial" w:eastAsia="Calibri" w:hAnsi="Arial" w:cs="Arial"/>
                <w:b/>
                <w:sz w:val="24"/>
              </w:rPr>
              <w:t>w zakresie infrastruktury drogowej</w:t>
            </w:r>
            <w:r>
              <w:rPr>
                <w:rFonts w:ascii="Arial" w:eastAsia="Calibri" w:hAnsi="Arial" w:cs="Arial"/>
                <w:sz w:val="24"/>
              </w:rPr>
              <w:t xml:space="preserve"> przewidziano elementy obejmujące </w:t>
            </w:r>
            <w:r>
              <w:rPr>
                <w:rFonts w:ascii="Arial" w:eastAsia="Calibri" w:hAnsi="Arial" w:cs="Arial"/>
                <w:b/>
                <w:sz w:val="24"/>
              </w:rPr>
              <w:t>zapewnienie retencji i podczyszczania wód opadowych</w:t>
            </w:r>
            <w:r>
              <w:rPr>
                <w:rFonts w:ascii="Arial" w:eastAsia="Calibri" w:hAnsi="Arial" w:cs="Arial"/>
                <w:sz w:val="24"/>
              </w:rPr>
              <w:t xml:space="preserve"> poprzez wykorzystanie zielonej i niebieskiej infrastruktury oraz rozwiązań opartych na przyrodzie.</w:t>
            </w:r>
          </w:p>
          <w:p w14:paraId="7C2B421D" w14:textId="77777777" w:rsidR="0046150C" w:rsidRPr="00FF3FB0" w:rsidRDefault="0046150C" w:rsidP="00071498">
            <w:pPr>
              <w:spacing w:after="120" w:line="276" w:lineRule="auto"/>
              <w:rPr>
                <w:rFonts w:ascii="Arial" w:eastAsia="Calibri" w:hAnsi="Arial" w:cs="Arial"/>
                <w:iCs/>
                <w:sz w:val="24"/>
                <w:szCs w:val="24"/>
              </w:rPr>
            </w:pPr>
            <w:r>
              <w:rPr>
                <w:rFonts w:ascii="Arial" w:eastAsia="Calibri" w:hAnsi="Arial" w:cs="Arial"/>
                <w:sz w:val="24"/>
              </w:rPr>
              <w:t xml:space="preserve">Jeśli nie, należy wskazać w </w:t>
            </w:r>
            <w:r>
              <w:rPr>
                <w:rFonts w:ascii="Arial" w:eastAsia="Calibri" w:hAnsi="Arial" w:cs="Arial"/>
                <w:b/>
                <w:sz w:val="24"/>
              </w:rPr>
              <w:t>dokumentacji projektowej</w:t>
            </w:r>
            <w:r>
              <w:rPr>
                <w:rFonts w:ascii="Arial" w:eastAsia="Calibri" w:hAnsi="Arial" w:cs="Arial"/>
                <w:sz w:val="24"/>
              </w:rPr>
              <w:t xml:space="preserve"> niemożność ujęcia w projekcie tej infrastruktury.</w:t>
            </w:r>
          </w:p>
        </w:tc>
      </w:tr>
      <w:tr w:rsidR="0046150C" w:rsidRPr="003D5A4C" w14:paraId="59D99799"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2CF24888" w14:textId="77777777" w:rsidR="0046150C" w:rsidRDefault="0046150C" w:rsidP="00071498">
            <w:pPr>
              <w:spacing w:after="0" w:line="240" w:lineRule="auto"/>
              <w:jc w:val="both"/>
              <w:rPr>
                <w:rFonts w:ascii="Arial" w:eastAsia="Times New Roman" w:hAnsi="Arial" w:cs="Arial"/>
                <w:b/>
                <w:sz w:val="24"/>
                <w:szCs w:val="24"/>
                <w:lang w:eastAsia="pl-PL"/>
              </w:rPr>
            </w:pPr>
            <w:r>
              <w:rPr>
                <w:rFonts w:ascii="Arial" w:eastAsia="Calibri" w:hAnsi="Arial" w:cs="Arial"/>
                <w:bCs/>
                <w:sz w:val="24"/>
                <w:szCs w:val="24"/>
              </w:rPr>
              <w:t xml:space="preserve"> </w:t>
            </w:r>
            <w:r>
              <w:rPr>
                <w:rFonts w:ascii="Arial" w:eastAsia="Times New Roman" w:hAnsi="Arial" w:cs="Arial"/>
                <w:b/>
                <w:sz w:val="24"/>
                <w:szCs w:val="24"/>
                <w:lang w:eastAsia="pl-PL"/>
              </w:rPr>
              <w:t>Załączniki</w:t>
            </w:r>
          </w:p>
          <w:p w14:paraId="65D55E39" w14:textId="77777777" w:rsidR="0046150C" w:rsidRDefault="0046150C" w:rsidP="00071498">
            <w:pPr>
              <w:spacing w:after="0" w:line="240" w:lineRule="auto"/>
              <w:jc w:val="both"/>
              <w:rPr>
                <w:rFonts w:ascii="Arial" w:eastAsia="Times New Roman" w:hAnsi="Arial" w:cs="Arial"/>
                <w:b/>
                <w:sz w:val="24"/>
                <w:szCs w:val="24"/>
                <w:lang w:eastAsia="pl-PL"/>
              </w:rPr>
            </w:pPr>
          </w:p>
          <w:p w14:paraId="458CA239" w14:textId="77777777" w:rsidR="0046150C" w:rsidRDefault="0046150C" w:rsidP="0007149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ramach załączników należy przedstawić:</w:t>
            </w:r>
          </w:p>
          <w:p w14:paraId="3F3845AA" w14:textId="77777777" w:rsidR="0046150C" w:rsidRDefault="0046150C" w:rsidP="0046150C">
            <w:pPr>
              <w:pStyle w:val="Akapitzlist"/>
              <w:numPr>
                <w:ilvl w:val="0"/>
                <w:numId w:val="47"/>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mapę poglądową z zaznaczeniem przebiegu realizacji inwestycji oraz obrazującej schemat połączeń inwestycji drogowej zgodnie z warunkami wsparcia, tj: do sieci TEN-T, do terenów inwestycyjnych, centrum logistycznego, innych gałęzi zrównoważonego transportu (np. terminal intermodalny, węzeł kolejowy), przejścia granicznego.</w:t>
            </w:r>
          </w:p>
          <w:p w14:paraId="6CD5663E" w14:textId="77777777" w:rsidR="0046150C" w:rsidRDefault="0046150C" w:rsidP="00071498">
            <w:pPr>
              <w:spacing w:after="0" w:line="240" w:lineRule="auto"/>
              <w:jc w:val="both"/>
              <w:rPr>
                <w:rFonts w:ascii="Arial" w:eastAsia="Calibri" w:hAnsi="Arial" w:cs="Arial"/>
                <w:sz w:val="24"/>
              </w:rPr>
            </w:pPr>
          </w:p>
          <w:p w14:paraId="51C05068" w14:textId="77777777" w:rsidR="0046150C" w:rsidRPr="00B67CB4" w:rsidRDefault="0046150C" w:rsidP="0046150C">
            <w:pPr>
              <w:pStyle w:val="Akapitzlist"/>
              <w:numPr>
                <w:ilvl w:val="0"/>
                <w:numId w:val="47"/>
              </w:numPr>
              <w:spacing w:after="0" w:line="240" w:lineRule="auto"/>
              <w:jc w:val="both"/>
              <w:rPr>
                <w:rFonts w:ascii="Arial" w:eastAsia="Calibri" w:hAnsi="Arial" w:cs="Arial"/>
                <w:sz w:val="24"/>
              </w:rPr>
            </w:pPr>
            <w:r>
              <w:rPr>
                <w:rFonts w:ascii="Arial" w:eastAsia="Times New Roman" w:hAnsi="Arial" w:cs="Arial"/>
                <w:sz w:val="24"/>
                <w:szCs w:val="24"/>
                <w:lang w:eastAsia="pl-PL"/>
              </w:rPr>
              <w:t xml:space="preserve">przeprowadzoną diagnozę wskazującą na potrzebę zapewnienia połączenia drogowego służącego zwiększeniu dostępności miejsca, w którym świadczone są usługi publiczne </w:t>
            </w:r>
            <w:r>
              <w:rPr>
                <w:rFonts w:ascii="Arial" w:eastAsia="Times New Roman" w:hAnsi="Arial" w:cs="Arial"/>
                <w:b/>
                <w:sz w:val="24"/>
                <w:szCs w:val="24"/>
                <w:lang w:eastAsia="pl-PL"/>
              </w:rPr>
              <w:t xml:space="preserve">lub </w:t>
            </w:r>
            <w:r>
              <w:rPr>
                <w:rFonts w:ascii="Arial" w:eastAsia="Times New Roman" w:hAnsi="Arial" w:cs="Arial"/>
                <w:sz w:val="24"/>
                <w:szCs w:val="24"/>
                <w:lang w:eastAsia="pl-PL"/>
              </w:rPr>
              <w:t>wskazującą, że inwestycja dotyczy budowy lub przebudowy drogi/dróg wojewódzkich wykorzystywanych do codziennych przewozów transportu publicznego lub zbiorowego (jeśli dotyczy)</w:t>
            </w:r>
          </w:p>
        </w:tc>
      </w:tr>
      <w:tr w:rsidR="0046150C" w:rsidRPr="003D5A4C" w14:paraId="71479D95"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0B999F0E" w14:textId="77777777" w:rsidR="0046150C" w:rsidRDefault="0046150C" w:rsidP="00071498">
            <w:pPr>
              <w:suppressAutoHyphens/>
              <w:spacing w:after="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Budżet projektu</w:t>
            </w:r>
          </w:p>
          <w:p w14:paraId="1F7780BA" w14:textId="77777777" w:rsidR="0046150C" w:rsidRDefault="0046150C" w:rsidP="00071498">
            <w:pPr>
              <w:suppressAutoHyphens/>
              <w:spacing w:after="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Należy pamiętać, że w ramach działania 4.1 typ A</w:t>
            </w:r>
            <w:r>
              <w:rPr>
                <w:rFonts w:ascii="Arial" w:eastAsia="Times New Roman" w:hAnsi="Arial" w:cs="Arial"/>
                <w:b/>
                <w:iCs/>
                <w:sz w:val="24"/>
                <w:szCs w:val="24"/>
                <w:lang w:eastAsia="ar-SA"/>
              </w:rPr>
              <w:t xml:space="preserve"> niekwalifikowane </w:t>
            </w:r>
            <w:r>
              <w:rPr>
                <w:rFonts w:ascii="Arial" w:eastAsia="Times New Roman" w:hAnsi="Arial" w:cs="Arial"/>
                <w:iCs/>
                <w:sz w:val="24"/>
                <w:szCs w:val="24"/>
                <w:lang w:eastAsia="ar-SA"/>
              </w:rPr>
              <w:t>są/ będą:</w:t>
            </w:r>
          </w:p>
          <w:p w14:paraId="46923297" w14:textId="77777777" w:rsidR="0046150C" w:rsidRDefault="0046150C" w:rsidP="0046150C">
            <w:pPr>
              <w:pStyle w:val="Akapitzlist"/>
              <w:numPr>
                <w:ilvl w:val="0"/>
                <w:numId w:val="48"/>
              </w:numPr>
              <w:autoSpaceDE w:val="0"/>
              <w:autoSpaceDN w:val="0"/>
              <w:adjustRightInd w:val="0"/>
              <w:spacing w:after="0" w:line="276" w:lineRule="auto"/>
              <w:rPr>
                <w:rFonts w:ascii="Arial" w:hAnsi="Arial" w:cs="Arial"/>
                <w:sz w:val="24"/>
                <w:szCs w:val="24"/>
              </w:rPr>
            </w:pPr>
            <w:r>
              <w:rPr>
                <w:rFonts w:ascii="Arial" w:hAnsi="Arial" w:cs="Arial"/>
                <w:sz w:val="24"/>
                <w:szCs w:val="24"/>
              </w:rPr>
              <w:t>bieżące utrzymanie infrastruktury;</w:t>
            </w:r>
          </w:p>
          <w:p w14:paraId="71ABAE95" w14:textId="77777777" w:rsidR="0046150C" w:rsidRDefault="0046150C" w:rsidP="0046150C">
            <w:pPr>
              <w:pStyle w:val="Akapitzlist"/>
              <w:numPr>
                <w:ilvl w:val="0"/>
                <w:numId w:val="48"/>
              </w:numPr>
              <w:autoSpaceDE w:val="0"/>
              <w:autoSpaceDN w:val="0"/>
              <w:adjustRightInd w:val="0"/>
              <w:spacing w:after="0" w:line="276" w:lineRule="auto"/>
              <w:rPr>
                <w:rFonts w:ascii="Arial" w:hAnsi="Arial" w:cs="Arial"/>
                <w:sz w:val="24"/>
                <w:szCs w:val="24"/>
              </w:rPr>
            </w:pPr>
            <w:r>
              <w:rPr>
                <w:rFonts w:ascii="Arial" w:hAnsi="Arial" w:cs="Arial"/>
                <w:sz w:val="24"/>
                <w:szCs w:val="24"/>
              </w:rPr>
              <w:t>zakup środków transportu lub sprzętu ruchomego zw. Z utrzymaniem stanu drogi i obsługi ruchu po realizacji projektu (np. urządzenia do odśnieżania, malowania pasów itp.);</w:t>
            </w:r>
          </w:p>
          <w:p w14:paraId="62558143" w14:textId="77777777" w:rsidR="0046150C" w:rsidRDefault="0046150C" w:rsidP="0046150C">
            <w:pPr>
              <w:pStyle w:val="Akapitzlist"/>
              <w:numPr>
                <w:ilvl w:val="0"/>
                <w:numId w:val="48"/>
              </w:numPr>
              <w:autoSpaceDE w:val="0"/>
              <w:autoSpaceDN w:val="0"/>
              <w:adjustRightInd w:val="0"/>
              <w:spacing w:after="0" w:line="276" w:lineRule="auto"/>
              <w:rPr>
                <w:rFonts w:ascii="Arial" w:hAnsi="Arial" w:cs="Arial"/>
                <w:sz w:val="24"/>
                <w:szCs w:val="24"/>
              </w:rPr>
            </w:pPr>
            <w:r>
              <w:rPr>
                <w:rFonts w:ascii="Arial" w:hAnsi="Arial" w:cs="Arial"/>
                <w:sz w:val="24"/>
                <w:szCs w:val="24"/>
              </w:rPr>
              <w:t>zakup sprzętu sł. do realizacji projektu (np. budowa, modernizacja, przebudowa dróg);</w:t>
            </w:r>
          </w:p>
          <w:p w14:paraId="054CE05A" w14:textId="77777777" w:rsidR="0046150C" w:rsidRPr="00FC7560" w:rsidRDefault="0046150C" w:rsidP="0046150C">
            <w:pPr>
              <w:pStyle w:val="Akapitzlist"/>
              <w:numPr>
                <w:ilvl w:val="0"/>
                <w:numId w:val="48"/>
              </w:numPr>
              <w:spacing w:after="120" w:line="276" w:lineRule="auto"/>
              <w:rPr>
                <w:rFonts w:ascii="Arial" w:eastAsia="Calibri" w:hAnsi="Arial" w:cs="Arial"/>
                <w:sz w:val="24"/>
                <w:szCs w:val="24"/>
              </w:rPr>
            </w:pPr>
            <w:r w:rsidRPr="00FC7560">
              <w:rPr>
                <w:rFonts w:ascii="Arial" w:hAnsi="Arial" w:cs="Arial"/>
                <w:sz w:val="24"/>
                <w:szCs w:val="24"/>
              </w:rPr>
              <w:t>przebudowa infrastruktury technicznej kolidującej z inwestycją jeśli zgodnie z obowiązującym prawem przywrócenie poprzedniego stanu lub dokonanie zmiany nie należało do zarządcy drogi.</w:t>
            </w:r>
          </w:p>
        </w:tc>
      </w:tr>
      <w:tr w:rsidR="0046150C" w:rsidRPr="003D5A4C" w14:paraId="6DF30F8F"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63754281" w14:textId="77777777" w:rsidR="0046150C" w:rsidRPr="00452D5D" w:rsidRDefault="0046150C" w:rsidP="00071498">
            <w:pPr>
              <w:spacing w:after="120" w:line="276" w:lineRule="auto"/>
              <w:rPr>
                <w:rFonts w:ascii="Arial" w:eastAsia="Calibri" w:hAnsi="Arial" w:cs="Arial"/>
                <w:b/>
                <w:bCs/>
                <w:sz w:val="24"/>
                <w:szCs w:val="24"/>
              </w:rPr>
            </w:pPr>
            <w:r w:rsidRPr="00452D5D">
              <w:rPr>
                <w:rFonts w:ascii="Arial" w:eastAsia="Calibri" w:hAnsi="Arial" w:cs="Arial"/>
                <w:b/>
                <w:bCs/>
                <w:sz w:val="24"/>
                <w:szCs w:val="24"/>
              </w:rPr>
              <w:t xml:space="preserve">Pkt N.4.Trwałość finansowa </w:t>
            </w:r>
          </w:p>
          <w:p w14:paraId="248545ED" w14:textId="77777777" w:rsidR="0046150C" w:rsidRPr="00452D5D" w:rsidRDefault="0046150C" w:rsidP="00071498">
            <w:pPr>
              <w:spacing w:after="120" w:line="276" w:lineRule="auto"/>
              <w:rPr>
                <w:rFonts w:ascii="Arial" w:eastAsia="Calibri" w:hAnsi="Arial" w:cs="Arial"/>
                <w:bCs/>
                <w:sz w:val="24"/>
                <w:szCs w:val="24"/>
              </w:rPr>
            </w:pPr>
            <w:r w:rsidRPr="00452D5D">
              <w:rPr>
                <w:rFonts w:ascii="Arial" w:eastAsia="Calibri" w:hAnsi="Arial" w:cs="Arial"/>
                <w:bCs/>
                <w:sz w:val="24"/>
                <w:szCs w:val="24"/>
              </w:rPr>
              <w:t xml:space="preserve">W sytuacji, gdy w realizację i/lub eksploatację projektu zaangażowany będzie finansowo więcej niż jeden podmiot (np. Partner/Realizator/Operator), weryfikację </w:t>
            </w:r>
            <w:r w:rsidRPr="00452D5D">
              <w:rPr>
                <w:rFonts w:ascii="Arial" w:eastAsia="Calibri" w:hAnsi="Arial" w:cs="Arial"/>
                <w:bCs/>
                <w:sz w:val="24"/>
                <w:szCs w:val="24"/>
              </w:rPr>
              <w:lastRenderedPageBreak/>
              <w:t xml:space="preserve">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1731D633" w14:textId="75AB289D" w:rsidR="0046150C" w:rsidRPr="0046150C" w:rsidRDefault="0046150C" w:rsidP="00071498">
            <w:pPr>
              <w:spacing w:after="120" w:line="276" w:lineRule="auto"/>
              <w:rPr>
                <w:rFonts w:ascii="Arial" w:eastAsia="Calibri" w:hAnsi="Arial" w:cs="Arial"/>
                <w:bCs/>
                <w:sz w:val="24"/>
                <w:szCs w:val="24"/>
              </w:rPr>
            </w:pPr>
            <w:r w:rsidRPr="00452D5D">
              <w:rPr>
                <w:rFonts w:ascii="Arial" w:eastAsia="Calibri" w:hAnsi="Arial" w:cs="Arial"/>
                <w:bCs/>
                <w:sz w:val="24"/>
                <w:szCs w:val="24"/>
              </w:rPr>
              <w:t>Odpowiednie informacje przedstawić należy w podziale na fazę realizacji (pkt N.4.1) oraz fazę eksploatacji (pkt. N.4.2).</w:t>
            </w:r>
          </w:p>
        </w:tc>
      </w:tr>
      <w:tr w:rsidR="0046150C" w:rsidRPr="00B24FB9" w14:paraId="503B52C8" w14:textId="77777777" w:rsidTr="00071498">
        <w:tc>
          <w:tcPr>
            <w:tcW w:w="9062" w:type="dxa"/>
            <w:tcBorders>
              <w:top w:val="single" w:sz="4" w:space="0" w:color="auto"/>
              <w:left w:val="single" w:sz="4" w:space="0" w:color="auto"/>
              <w:bottom w:val="single" w:sz="4" w:space="0" w:color="auto"/>
              <w:right w:val="single" w:sz="4" w:space="0" w:color="auto"/>
            </w:tcBorders>
            <w:shd w:val="clear" w:color="auto" w:fill="auto"/>
          </w:tcPr>
          <w:p w14:paraId="20A8C129" w14:textId="77777777" w:rsidR="0046150C" w:rsidRPr="00D7309E" w:rsidRDefault="0046150C" w:rsidP="00071498">
            <w:pPr>
              <w:spacing w:after="120" w:line="276" w:lineRule="auto"/>
              <w:rPr>
                <w:rFonts w:ascii="Arial" w:eastAsia="Calibri" w:hAnsi="Arial" w:cs="Arial"/>
                <w:b/>
                <w:bCs/>
                <w:sz w:val="24"/>
                <w:szCs w:val="24"/>
              </w:rPr>
            </w:pPr>
            <w:r w:rsidRPr="00D7309E">
              <w:rPr>
                <w:rFonts w:ascii="Arial" w:eastAsia="Calibri" w:hAnsi="Arial" w:cs="Arial"/>
                <w:b/>
                <w:bCs/>
                <w:sz w:val="24"/>
                <w:szCs w:val="24"/>
              </w:rPr>
              <w:lastRenderedPageBreak/>
              <w:t>Pkt O.2.4 Koszty operacyjne projektu</w:t>
            </w:r>
          </w:p>
          <w:p w14:paraId="0506FE11" w14:textId="77777777" w:rsidR="0046150C" w:rsidRDefault="0046150C" w:rsidP="00071498">
            <w:pPr>
              <w:spacing w:after="120" w:line="276" w:lineRule="auto"/>
              <w:rPr>
                <w:rFonts w:ascii="Arial" w:eastAsia="Calibri" w:hAnsi="Arial" w:cs="Arial"/>
                <w:bCs/>
                <w:sz w:val="24"/>
                <w:szCs w:val="24"/>
              </w:rPr>
            </w:pPr>
            <w:r w:rsidRPr="00D7309E">
              <w:rPr>
                <w:rFonts w:ascii="Arial" w:eastAsia="Calibri" w:hAnsi="Arial" w:cs="Arial"/>
                <w:bCs/>
                <w:sz w:val="24"/>
                <w:szCs w:val="24"/>
              </w:rPr>
              <w:t xml:space="preserve">W zakresie kosztów operacyjnych prognozę kosztów operacyjnych należy oprzeć na danych zawartych w Niebieskiej Księdze Infrastruktura drogowa zamieszczonej na stronie: </w:t>
            </w:r>
            <w:hyperlink r:id="rId11" w:history="1">
              <w:r w:rsidRPr="00D7309E">
                <w:rPr>
                  <w:rStyle w:val="Hipercze"/>
                  <w:rFonts w:ascii="Arial" w:eastAsia="Calibri" w:hAnsi="Arial" w:cs="Arial"/>
                  <w:bCs/>
                  <w:sz w:val="24"/>
                  <w:szCs w:val="24"/>
                </w:rPr>
                <w:t>https://www.gov.pl/web/gddkia/analiza-kosztow-i-korzysci</w:t>
              </w:r>
            </w:hyperlink>
          </w:p>
          <w:p w14:paraId="784D802E" w14:textId="77777777" w:rsidR="0046150C" w:rsidRPr="00FF3FB0" w:rsidRDefault="0046150C" w:rsidP="00071498">
            <w:pPr>
              <w:spacing w:after="120" w:line="276" w:lineRule="auto"/>
              <w:rPr>
                <w:rFonts w:ascii="Arial" w:eastAsia="Calibri" w:hAnsi="Arial" w:cs="Arial"/>
                <w:sz w:val="24"/>
                <w:szCs w:val="24"/>
              </w:rPr>
            </w:pPr>
            <w:r w:rsidRPr="00D7309E">
              <w:rPr>
                <w:rFonts w:ascii="Arial" w:eastAsia="Calibri" w:hAnsi="Arial" w:cs="Arial"/>
                <w:bCs/>
                <w:sz w:val="24"/>
                <w:szCs w:val="24"/>
              </w:rPr>
              <w:t>Przed zastosowaniem zapisów Niebieskiej Księgi Infrastruktura Drogowa należy przeprowadzić analizę zasadności zastosowanych rozwiązań w kontekście m.in.: wielkości projektu, typu projektu.</w:t>
            </w:r>
          </w:p>
        </w:tc>
      </w:tr>
      <w:tr w:rsidR="00886D11"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550261A" w14:textId="2A93BFA5" w:rsidR="00886D11" w:rsidRDefault="00886D11" w:rsidP="00886D1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 Informacje specyficzne</w:t>
            </w:r>
          </w:p>
          <w:p w14:paraId="3ED27D1A" w14:textId="774A74A0" w:rsidR="00886D11" w:rsidRDefault="00035DB9" w:rsidP="00886D11">
            <w:pPr>
              <w:suppressAutoHyphens/>
              <w:spacing w:after="120" w:line="276" w:lineRule="auto"/>
              <w:rPr>
                <w:rFonts w:ascii="Arial" w:hAnsi="Arial" w:cs="Arial"/>
                <w:iCs/>
                <w:sz w:val="24"/>
                <w:szCs w:val="24"/>
              </w:rPr>
            </w:pPr>
            <w:r w:rsidRPr="00035DB9">
              <w:rPr>
                <w:rFonts w:ascii="Arial" w:hAnsi="Arial" w:cs="Arial"/>
                <w:iCs/>
                <w:sz w:val="24"/>
                <w:szCs w:val="24"/>
              </w:rPr>
              <w:t xml:space="preserve">Należy przedstawić informacje nt. </w:t>
            </w:r>
            <w:r w:rsidRPr="00035DB9">
              <w:rPr>
                <w:rFonts w:ascii="Arial" w:hAnsi="Arial" w:cs="Arial"/>
                <w:b/>
                <w:iCs/>
                <w:sz w:val="24"/>
                <w:szCs w:val="24"/>
              </w:rPr>
              <w:t xml:space="preserve">gotowości </w:t>
            </w:r>
            <w:r w:rsidR="00886D11" w:rsidRPr="00035DB9">
              <w:rPr>
                <w:rFonts w:ascii="Arial" w:hAnsi="Arial" w:cs="Arial"/>
                <w:b/>
                <w:iCs/>
                <w:sz w:val="24"/>
                <w:szCs w:val="24"/>
              </w:rPr>
              <w:t>projektu do realizacji</w:t>
            </w:r>
            <w:r w:rsidRPr="00035DB9">
              <w:rPr>
                <w:rFonts w:ascii="Arial" w:hAnsi="Arial" w:cs="Arial"/>
                <w:iCs/>
                <w:sz w:val="24"/>
                <w:szCs w:val="24"/>
              </w:rPr>
              <w:t xml:space="preserve">. </w:t>
            </w:r>
            <w:r>
              <w:rPr>
                <w:rFonts w:ascii="Arial" w:hAnsi="Arial" w:cs="Arial"/>
                <w:iCs/>
                <w:sz w:val="24"/>
                <w:szCs w:val="24"/>
              </w:rPr>
              <w:t>W szczególności należy podać informacje:</w:t>
            </w:r>
          </w:p>
          <w:p w14:paraId="3A12CA21" w14:textId="6D771569" w:rsidR="00035DB9" w:rsidRDefault="00035DB9" w:rsidP="0098105B">
            <w:pPr>
              <w:suppressAutoHyphens/>
              <w:spacing w:after="120" w:line="276" w:lineRule="auto"/>
              <w:rPr>
                <w:rFonts w:ascii="Arial" w:hAnsi="Arial" w:cs="Arial"/>
                <w:sz w:val="24"/>
                <w:szCs w:val="24"/>
              </w:rPr>
            </w:pPr>
            <w:r>
              <w:rPr>
                <w:rFonts w:ascii="Arial" w:hAnsi="Arial" w:cs="Arial"/>
                <w:iCs/>
                <w:sz w:val="24"/>
                <w:szCs w:val="24"/>
              </w:rPr>
              <w:t xml:space="preserve">- czy </w:t>
            </w:r>
            <w:r>
              <w:rPr>
                <w:rFonts w:ascii="Arial" w:hAnsi="Arial" w:cs="Arial"/>
                <w:b/>
                <w:sz w:val="24"/>
                <w:szCs w:val="24"/>
              </w:rPr>
              <w:t>rozstrzygnięto postępowania o udzielenie zamówień publicznych</w:t>
            </w:r>
            <w:r>
              <w:rPr>
                <w:rFonts w:ascii="Arial" w:hAnsi="Arial" w:cs="Arial"/>
                <w:sz w:val="24"/>
                <w:szCs w:val="24"/>
              </w:rPr>
              <w:t xml:space="preserve">  prowadzone na podstawie ustawy PZP lub zgodnie z zasadą konkurencyjności </w:t>
            </w:r>
            <w:r>
              <w:rPr>
                <w:rFonts w:ascii="Arial" w:hAnsi="Arial" w:cs="Arial"/>
                <w:b/>
                <w:sz w:val="24"/>
                <w:szCs w:val="24"/>
              </w:rPr>
              <w:t>przynajmniej dla 50%</w:t>
            </w:r>
            <w:r>
              <w:rPr>
                <w:rFonts w:ascii="Arial" w:hAnsi="Arial" w:cs="Arial"/>
                <w:sz w:val="24"/>
                <w:szCs w:val="24"/>
              </w:rPr>
              <w:t xml:space="preserve"> wartości przewidzianej w projekcie do zlecenia w ramach postępowań o udzielenie zamówienia publicznego;</w:t>
            </w:r>
          </w:p>
          <w:p w14:paraId="138ADABE" w14:textId="69E07142" w:rsidR="00886D11" w:rsidRPr="00035DB9" w:rsidRDefault="00035DB9" w:rsidP="0098105B">
            <w:pPr>
              <w:suppressAutoHyphens/>
              <w:spacing w:after="120" w:line="276" w:lineRule="auto"/>
              <w:rPr>
                <w:rFonts w:ascii="Arial" w:eastAsia="Times New Roman" w:hAnsi="Arial" w:cs="Arial"/>
                <w:iCs/>
                <w:sz w:val="24"/>
                <w:szCs w:val="24"/>
                <w:lang w:eastAsia="ar-SA"/>
              </w:rPr>
            </w:pPr>
            <w:r>
              <w:rPr>
                <w:rFonts w:ascii="Arial" w:hAnsi="Arial" w:cs="Arial"/>
                <w:sz w:val="24"/>
                <w:szCs w:val="24"/>
              </w:rPr>
              <w:t xml:space="preserve">- czy </w:t>
            </w:r>
            <w:r w:rsidR="0098105B">
              <w:rPr>
                <w:rFonts w:ascii="Arial" w:hAnsi="Arial" w:cs="Arial"/>
                <w:sz w:val="24"/>
                <w:szCs w:val="24"/>
              </w:rPr>
              <w:t>W</w:t>
            </w:r>
            <w:r w:rsidR="00886D11">
              <w:rPr>
                <w:rFonts w:ascii="Arial" w:hAnsi="Arial" w:cs="Arial"/>
                <w:sz w:val="24"/>
                <w:szCs w:val="24"/>
              </w:rPr>
              <w:t xml:space="preserve">nioskodawca posiada </w:t>
            </w:r>
            <w:r w:rsidR="00886D11">
              <w:rPr>
                <w:rFonts w:ascii="Arial" w:hAnsi="Arial" w:cs="Arial"/>
                <w:b/>
                <w:sz w:val="24"/>
                <w:szCs w:val="24"/>
              </w:rPr>
              <w:t>opracowaną pełną dokumentację niezbędną do wszczęcia postępowań</w:t>
            </w:r>
            <w:r w:rsidR="00886D11">
              <w:rPr>
                <w:rFonts w:ascii="Arial" w:hAnsi="Arial" w:cs="Arial"/>
                <w:sz w:val="24"/>
                <w:szCs w:val="24"/>
              </w:rPr>
              <w:t xml:space="preserve"> o udzielenie zamówień publicznych prowadzonych na postawie ustawy PZP lub zgodnie z zasadą konkurencyjności  </w:t>
            </w:r>
            <w:r w:rsidR="00886D11">
              <w:rPr>
                <w:rFonts w:ascii="Arial" w:hAnsi="Arial" w:cs="Arial"/>
                <w:b/>
                <w:sz w:val="24"/>
                <w:szCs w:val="24"/>
              </w:rPr>
              <w:t>dla całego</w:t>
            </w:r>
            <w:r w:rsidR="00886D11">
              <w:rPr>
                <w:rFonts w:ascii="Arial" w:hAnsi="Arial" w:cs="Arial"/>
                <w:sz w:val="24"/>
                <w:szCs w:val="24"/>
              </w:rPr>
              <w:t xml:space="preserve"> projektu </w:t>
            </w:r>
            <w:r w:rsidR="00886D11">
              <w:rPr>
                <w:rFonts w:ascii="Arial" w:hAnsi="Arial" w:cs="Arial"/>
                <w:b/>
                <w:sz w:val="24"/>
                <w:szCs w:val="24"/>
                <w:u w:val="single"/>
              </w:rPr>
              <w:t>lub</w:t>
            </w:r>
            <w:r w:rsidR="00886D11">
              <w:rPr>
                <w:rFonts w:ascii="Arial" w:hAnsi="Arial" w:cs="Arial"/>
                <w:sz w:val="24"/>
                <w:szCs w:val="24"/>
              </w:rPr>
              <w:t xml:space="preserve"> </w:t>
            </w:r>
            <w:r w:rsidR="00886D11">
              <w:rPr>
                <w:rFonts w:ascii="Arial" w:hAnsi="Arial" w:cs="Arial"/>
                <w:b/>
                <w:sz w:val="24"/>
                <w:szCs w:val="24"/>
              </w:rPr>
              <w:t>wszczęto takie postępowania dla przynajmniej 50% wartości</w:t>
            </w:r>
            <w:r w:rsidR="00886D11">
              <w:rPr>
                <w:rFonts w:ascii="Arial" w:hAnsi="Arial" w:cs="Arial"/>
                <w:sz w:val="24"/>
                <w:szCs w:val="24"/>
              </w:rPr>
              <w:t xml:space="preserve"> przewidzianej w projekcie do zlecenia w ramach postępowań o ud</w:t>
            </w:r>
            <w:r>
              <w:rPr>
                <w:rFonts w:ascii="Arial" w:hAnsi="Arial" w:cs="Arial"/>
                <w:sz w:val="24"/>
                <w:szCs w:val="24"/>
              </w:rPr>
              <w:t>zielenie zamówienia publicznego.</w:t>
            </w:r>
          </w:p>
        </w:tc>
      </w:tr>
      <w:tr w:rsidR="00886D11" w:rsidRPr="003D5A4C" w14:paraId="71AF4910"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C0F7277" w14:textId="77777777" w:rsidR="00886D11" w:rsidRPr="009C15EA" w:rsidRDefault="00886D11" w:rsidP="00886D11">
            <w:pPr>
              <w:spacing w:after="120" w:line="276" w:lineRule="auto"/>
              <w:rPr>
                <w:rFonts w:ascii="Arial" w:eastAsia="Calibri" w:hAnsi="Arial" w:cs="Arial"/>
                <w:b/>
                <w:bCs/>
                <w:sz w:val="24"/>
                <w:szCs w:val="24"/>
              </w:rPr>
            </w:pPr>
            <w:r w:rsidRPr="009C15EA">
              <w:rPr>
                <w:rFonts w:ascii="Arial" w:eastAsia="Calibri" w:hAnsi="Arial" w:cs="Arial"/>
                <w:b/>
                <w:bCs/>
                <w:sz w:val="24"/>
                <w:szCs w:val="24"/>
              </w:rPr>
              <w:t xml:space="preserve">Pkt N.4.Trwałość finansowa </w:t>
            </w:r>
          </w:p>
          <w:p w14:paraId="67A6FB3F" w14:textId="188928BF" w:rsidR="00886D11" w:rsidRPr="009C15EA" w:rsidRDefault="00886D11" w:rsidP="00886D11">
            <w:pPr>
              <w:spacing w:after="120" w:line="276" w:lineRule="auto"/>
              <w:rPr>
                <w:rFonts w:ascii="Arial" w:eastAsia="Calibri" w:hAnsi="Arial" w:cs="Arial"/>
                <w:bCs/>
                <w:sz w:val="24"/>
                <w:szCs w:val="24"/>
              </w:rPr>
            </w:pPr>
            <w:r w:rsidRPr="009C15EA">
              <w:rPr>
                <w:rFonts w:ascii="Arial" w:eastAsia="Calibri" w:hAnsi="Arial" w:cs="Arial"/>
                <w:b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C018CB0" w14:textId="77777777" w:rsidR="00886D11" w:rsidRPr="009C15EA" w:rsidRDefault="00886D11" w:rsidP="00886D11">
            <w:pPr>
              <w:spacing w:after="120" w:line="276" w:lineRule="auto"/>
              <w:rPr>
                <w:rFonts w:ascii="Arial" w:eastAsia="Calibri" w:hAnsi="Arial" w:cs="Arial"/>
                <w:bCs/>
                <w:sz w:val="24"/>
                <w:szCs w:val="24"/>
              </w:rPr>
            </w:pPr>
            <w:r w:rsidRPr="009C15EA">
              <w:rPr>
                <w:rFonts w:ascii="Arial" w:eastAsia="Calibri" w:hAnsi="Arial" w:cs="Arial"/>
                <w:bCs/>
                <w:sz w:val="24"/>
                <w:szCs w:val="24"/>
              </w:rPr>
              <w:lastRenderedPageBreak/>
              <w:t>Odpowiednie informacje przedstawić należy w podziale na fazę realizacji (pkt. N.4.1) oraz fazę eksploatacji (pkt. N.4.2).</w:t>
            </w:r>
          </w:p>
          <w:p w14:paraId="75CDC298" w14:textId="327EE586" w:rsidR="00886D11" w:rsidRPr="00630AC0" w:rsidRDefault="00886D11" w:rsidP="00886D11">
            <w:pPr>
              <w:spacing w:after="120" w:line="276" w:lineRule="auto"/>
              <w:rPr>
                <w:rFonts w:ascii="Arial" w:eastAsia="Calibri" w:hAnsi="Arial" w:cs="Arial"/>
                <w:b/>
                <w:bCs/>
                <w:sz w:val="24"/>
                <w:szCs w:val="24"/>
              </w:rPr>
            </w:pPr>
            <w:r w:rsidRPr="009C15EA">
              <w:rPr>
                <w:rFonts w:ascii="Arial" w:eastAsia="Calibri" w:hAnsi="Arial" w:cs="Arial"/>
                <w:bCs/>
                <w:sz w:val="24"/>
                <w:szCs w:val="24"/>
              </w:rPr>
              <w:t>W przypadku zaistnienia wątpliwości IZ zastrzega sobie prawo do zwrócenia się do Wnioskodawcy o przedłożenie innych niezbędnych dokumentów i/lub dodatkowych wyjaśnień.</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55C116A9" w14:textId="77777777" w:rsidR="00F97B71" w:rsidRDefault="00F97B71" w:rsidP="00EA6743">
      <w:pPr>
        <w:pStyle w:val="Nagwek2"/>
        <w:numPr>
          <w:ilvl w:val="0"/>
          <w:numId w:val="27"/>
        </w:numPr>
        <w:sectPr w:rsidR="00F97B71" w:rsidSect="00A07FB2">
          <w:footerReference w:type="default" r:id="rId12"/>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561E807" w:rsidR="00923DE8" w:rsidRPr="00E4505B" w:rsidRDefault="00923DE8" w:rsidP="00383509">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Pr>
                <w:rFonts w:ascii="Arial" w:hAnsi="Arial" w:cs="Arial"/>
                <w:sz w:val="24"/>
                <w:szCs w:val="24"/>
              </w:rPr>
              <w:t xml:space="preserve">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7DA24DCB" w:rsidR="003007FB" w:rsidRDefault="003007FB"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1C59A0B4" w:rsidR="00923DE8" w:rsidRPr="00E4505B" w:rsidRDefault="00923DE8"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EE21F02" w14:textId="77777777" w:rsidR="00596335"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3011D41E" w14:textId="6246E9D3" w:rsidR="00383509" w:rsidRPr="00383509" w:rsidRDefault="00383509" w:rsidP="00383509">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sidR="00A36D43">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sidR="00A36D43">
              <w:rPr>
                <w:rFonts w:ascii="Arial" w:eastAsia="Calibri" w:hAnsi="Arial" w:cs="Times New Roman"/>
                <w:sz w:val="24"/>
                <w:szCs w:val="24"/>
              </w:rPr>
              <w:t>uzyskanie</w:t>
            </w:r>
            <w:r w:rsidR="00A36D43" w:rsidRPr="00A36D43">
              <w:rPr>
                <w:rFonts w:ascii="Arial" w:eastAsia="Calibri" w:hAnsi="Arial" w:cs="Times New Roman"/>
                <w:sz w:val="24"/>
                <w:szCs w:val="24"/>
              </w:rPr>
              <w:t xml:space="preserve"> pozwolenia wodnoprawnego lub zgłoszenia wodnoprawnego</w:t>
            </w:r>
            <w:r w:rsidR="00A36D43">
              <w:rPr>
                <w:rFonts w:ascii="Arial" w:eastAsia="Calibri" w:hAnsi="Arial" w:cs="Times New Roman"/>
                <w:sz w:val="24"/>
                <w:szCs w:val="24"/>
              </w:rPr>
              <w:t>)</w:t>
            </w:r>
            <w:r w:rsidR="00A36D43"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37035984" w14:textId="77777777" w:rsidR="00383509" w:rsidRPr="00383509" w:rsidRDefault="00383509" w:rsidP="00383509">
            <w:pPr>
              <w:numPr>
                <w:ilvl w:val="0"/>
                <w:numId w:val="39"/>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2D821F6D" w:rsidR="00383509" w:rsidRPr="00A36D43" w:rsidRDefault="00383509" w:rsidP="00A36D43">
            <w:pPr>
              <w:numPr>
                <w:ilvl w:val="0"/>
                <w:numId w:val="39"/>
              </w:numPr>
              <w:spacing w:after="120" w:line="276" w:lineRule="auto"/>
              <w:ind w:left="357" w:hanging="357"/>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w:t>
            </w:r>
            <w:r w:rsidRPr="00383509">
              <w:rPr>
                <w:rFonts w:ascii="Arial" w:eastAsia="Calibri" w:hAnsi="Arial" w:cs="Times New Roman"/>
                <w:b/>
                <w:sz w:val="24"/>
                <w:szCs w:val="24"/>
              </w:rPr>
              <w:t>„zaprojektuj i wybuduj”</w:t>
            </w:r>
            <w:r w:rsidRPr="00383509">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16CAE74D" w14:textId="77777777" w:rsidR="00596335" w:rsidRPr="00511627" w:rsidRDefault="00596335" w:rsidP="00A36D43">
            <w:pPr>
              <w:pStyle w:val="Akapitzlist"/>
              <w:numPr>
                <w:ilvl w:val="0"/>
                <w:numId w:val="11"/>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Wraz z wnioskiem o dofinansowanie projektu lub </w:t>
            </w:r>
          </w:p>
          <w:p w14:paraId="1D804E07" w14:textId="1593D41B" w:rsidR="00596335" w:rsidRDefault="00596335" w:rsidP="00A36D43">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 xml:space="preserve">wy/ Uchwały/ Porozumienia – do </w:t>
            </w:r>
            <w:r w:rsidR="00383509">
              <w:rPr>
                <w:rFonts w:ascii="Arial" w:hAnsi="Arial" w:cs="Arial"/>
                <w:sz w:val="24"/>
                <w:szCs w:val="24"/>
              </w:rPr>
              <w:t>30</w:t>
            </w:r>
            <w:r w:rsidRPr="00511627">
              <w:rPr>
                <w:rFonts w:ascii="Arial" w:hAnsi="Arial" w:cs="Arial"/>
                <w:sz w:val="24"/>
                <w:szCs w:val="24"/>
              </w:rPr>
              <w:t xml:space="preserve"> dni od dnia wyboru projektu do dofinansowania</w:t>
            </w:r>
            <w:r w:rsidR="00383509">
              <w:rPr>
                <w:rFonts w:ascii="Arial" w:hAnsi="Arial" w:cs="Arial"/>
                <w:sz w:val="24"/>
                <w:szCs w:val="24"/>
              </w:rPr>
              <w:t xml:space="preserve"> </w:t>
            </w:r>
            <w:r w:rsidR="00A36D43" w:rsidRPr="00A36D43">
              <w:rPr>
                <w:rFonts w:ascii="Arial" w:hAnsi="Arial" w:cs="Arial"/>
                <w:b/>
                <w:sz w:val="24"/>
                <w:szCs w:val="24"/>
              </w:rPr>
              <w:t>– przedłożenie pozwolenia wodnoprawnego lub zgłoszenia wodnoprawnego</w:t>
            </w:r>
            <w:r w:rsidR="00A36D43" w:rsidRPr="00A36D43">
              <w:rPr>
                <w:rFonts w:ascii="Arial" w:hAnsi="Arial" w:cs="Arial"/>
                <w:sz w:val="24"/>
                <w:szCs w:val="24"/>
              </w:rPr>
              <w:t xml:space="preserve"> </w:t>
            </w:r>
            <w:r w:rsidR="00A36D43">
              <w:rPr>
                <w:rFonts w:ascii="Arial" w:hAnsi="Arial" w:cs="Arial"/>
                <w:sz w:val="24"/>
                <w:szCs w:val="24"/>
              </w:rPr>
              <w:t xml:space="preserve">– </w:t>
            </w:r>
            <w:r w:rsidR="00383509" w:rsidRPr="00383509">
              <w:rPr>
                <w:rFonts w:ascii="Arial" w:hAnsi="Arial" w:cs="Arial"/>
                <w:sz w:val="24"/>
                <w:szCs w:val="24"/>
              </w:rPr>
              <w:t xml:space="preserve">w przypadku projektów realizowanych w </w:t>
            </w:r>
            <w:r w:rsidR="00383509" w:rsidRPr="00A36D43">
              <w:rPr>
                <w:rFonts w:ascii="Arial" w:hAnsi="Arial" w:cs="Arial"/>
                <w:sz w:val="24"/>
                <w:szCs w:val="24"/>
              </w:rPr>
              <w:t>trybie wybuduj</w:t>
            </w:r>
            <w:r w:rsidR="00A36D43">
              <w:rPr>
                <w:rFonts w:ascii="Arial" w:hAnsi="Arial" w:cs="Arial"/>
                <w:sz w:val="24"/>
                <w:szCs w:val="24"/>
              </w:rPr>
              <w:t>,</w:t>
            </w:r>
            <w:r w:rsidR="00A36D43">
              <w:rPr>
                <w:rFonts w:ascii="Arial" w:hAnsi="Arial" w:cs="Arial"/>
                <w:b/>
                <w:sz w:val="24"/>
                <w:szCs w:val="24"/>
              </w:rPr>
              <w:t xml:space="preserve"> </w:t>
            </w:r>
            <w:r w:rsidR="00383509" w:rsidRPr="00A36D43">
              <w:rPr>
                <w:rFonts w:ascii="Arial" w:hAnsi="Arial" w:cs="Arial"/>
                <w:sz w:val="24"/>
                <w:szCs w:val="24"/>
              </w:rPr>
              <w:t xml:space="preserve">dla których konieczne jest </w:t>
            </w:r>
            <w:r w:rsidR="00A36D43" w:rsidRPr="00A36D43">
              <w:rPr>
                <w:rFonts w:ascii="Arial" w:hAnsi="Arial" w:cs="Arial"/>
                <w:sz w:val="24"/>
                <w:szCs w:val="24"/>
              </w:rPr>
              <w:t>uzyskanie pozwolenia wodnoprawnego lub zgłoszenia wodnoprawnego</w:t>
            </w:r>
            <w:r w:rsidR="00A36D43">
              <w:rPr>
                <w:rFonts w:ascii="Arial" w:hAnsi="Arial" w:cs="Arial"/>
                <w:sz w:val="24"/>
                <w:szCs w:val="24"/>
              </w:rPr>
              <w:t xml:space="preserve"> lub</w:t>
            </w:r>
          </w:p>
          <w:p w14:paraId="2AD0D034" w14:textId="7E20EE85" w:rsidR="00A36D43" w:rsidRPr="00362733" w:rsidRDefault="00A36D43" w:rsidP="00A36D43">
            <w:pPr>
              <w:pStyle w:val="Akapitzlist"/>
              <w:numPr>
                <w:ilvl w:val="0"/>
                <w:numId w:val="12"/>
              </w:numPr>
              <w:spacing w:after="120" w:line="276" w:lineRule="auto"/>
              <w:ind w:left="357" w:hanging="357"/>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63D16359" w:rsidR="00923DE8" w:rsidRPr="00E4505B" w:rsidRDefault="00923DE8" w:rsidP="00383509">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383509">
              <w:rPr>
                <w:rFonts w:ascii="Arial" w:hAnsi="Arial" w:cs="Arial"/>
                <w:sz w:val="24"/>
                <w:szCs w:val="24"/>
              </w:rPr>
              <w:t>30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lastRenderedPageBreak/>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5AB34F36" w14:textId="77777777" w:rsidR="00923DE8"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p w14:paraId="75C4560A" w14:textId="77777777" w:rsidR="00CC3780" w:rsidRDefault="00CC3780" w:rsidP="00596335">
            <w:pPr>
              <w:spacing w:line="276" w:lineRule="auto"/>
              <w:rPr>
                <w:rFonts w:ascii="Arial" w:hAnsi="Arial" w:cs="Arial"/>
                <w:sz w:val="24"/>
                <w:szCs w:val="24"/>
              </w:rPr>
            </w:pPr>
          </w:p>
          <w:p w14:paraId="65020B05" w14:textId="0AD057C8" w:rsidR="00CC3780" w:rsidRPr="00736452" w:rsidRDefault="00CC3780" w:rsidP="00596335">
            <w:pPr>
              <w:spacing w:line="276" w:lineRule="auto"/>
              <w:rPr>
                <w:rFonts w:ascii="Arial" w:hAnsi="Arial" w:cs="Arial"/>
                <w:sz w:val="24"/>
                <w:szCs w:val="24"/>
              </w:rPr>
            </w:pP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4F74AA1E" w:rsidR="00923DE8" w:rsidRPr="00E4505B" w:rsidRDefault="00923DE8" w:rsidP="00383509">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383509">
              <w:rPr>
                <w:rFonts w:ascii="Arial" w:hAnsi="Arial" w:cs="Arial"/>
                <w:sz w:val="24"/>
                <w:szCs w:val="24"/>
              </w:rPr>
              <w:t>30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w:t>
            </w:r>
            <w:r w:rsidRPr="00083977">
              <w:rPr>
                <w:rFonts w:ascii="Arial" w:hAnsi="Arial" w:cs="Arial"/>
                <w:sz w:val="24"/>
                <w:szCs w:val="24"/>
              </w:rPr>
              <w:lastRenderedPageBreak/>
              <w:t xml:space="preserve">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lastRenderedPageBreak/>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3818129B"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4" w:name="_Toc490822583"/>
      <w:bookmarkStart w:id="5" w:name="_Toc526333448"/>
      <w:bookmarkStart w:id="6" w:name="_Toc5868601"/>
      <w:bookmarkStart w:id="7" w:name="_Toc526333447"/>
      <w:bookmarkStart w:id="8"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2"/>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3"/>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8"/>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9"/>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4"/>
      <w:bookmarkEnd w:id="5"/>
      <w:bookmarkEnd w:id="6"/>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7"/>
      <w:bookmarkEnd w:id="8"/>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98105B" w:rsidRDefault="0098105B" w:rsidP="00A07FB2">
      <w:pPr>
        <w:spacing w:after="0" w:line="240" w:lineRule="auto"/>
      </w:pPr>
      <w:r>
        <w:separator/>
      </w:r>
    </w:p>
  </w:endnote>
  <w:endnote w:type="continuationSeparator" w:id="0">
    <w:p w14:paraId="135E6E50" w14:textId="77777777" w:rsidR="0098105B" w:rsidRDefault="0098105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5CDDED77" w:rsidR="0098105B" w:rsidRDefault="0098105B">
        <w:pPr>
          <w:pStyle w:val="Stopka"/>
          <w:jc w:val="center"/>
        </w:pPr>
        <w:r>
          <w:fldChar w:fldCharType="begin"/>
        </w:r>
        <w:r>
          <w:instrText>PAGE   \* MERGEFORMAT</w:instrText>
        </w:r>
        <w:r>
          <w:fldChar w:fldCharType="separate"/>
        </w:r>
        <w:r w:rsidR="00ED062B">
          <w:rPr>
            <w:noProof/>
          </w:rPr>
          <w:t>21</w:t>
        </w:r>
        <w:r>
          <w:fldChar w:fldCharType="end"/>
        </w:r>
      </w:p>
    </w:sdtContent>
  </w:sdt>
  <w:p w14:paraId="16EA18CF" w14:textId="77777777" w:rsidR="0098105B" w:rsidRDefault="00981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98105B" w:rsidRDefault="0098105B" w:rsidP="00A07FB2">
      <w:pPr>
        <w:spacing w:after="0" w:line="240" w:lineRule="auto"/>
      </w:pPr>
      <w:r>
        <w:separator/>
      </w:r>
    </w:p>
  </w:footnote>
  <w:footnote w:type="continuationSeparator" w:id="0">
    <w:p w14:paraId="68CEADA6" w14:textId="77777777" w:rsidR="0098105B" w:rsidRDefault="0098105B" w:rsidP="00A07FB2">
      <w:pPr>
        <w:spacing w:after="0" w:line="240" w:lineRule="auto"/>
      </w:pPr>
      <w:r>
        <w:continuationSeparator/>
      </w:r>
    </w:p>
  </w:footnote>
  <w:footnote w:id="1">
    <w:p w14:paraId="7AA956D5" w14:textId="2C6AA7ED" w:rsidR="008277E4" w:rsidRDefault="008277E4">
      <w:pPr>
        <w:pStyle w:val="Tekstprzypisudolnego"/>
      </w:pPr>
      <w:r>
        <w:rPr>
          <w:rStyle w:val="Odwoanieprzypisudolnego"/>
        </w:rPr>
        <w:footnoteRef/>
      </w:r>
      <w:r>
        <w:t xml:space="preserve"> </w:t>
      </w:r>
      <w:hyperlink r:id="rId1" w:history="1">
        <w:r w:rsidRPr="00BF6101">
          <w:rPr>
            <w:rStyle w:val="Hipercze"/>
          </w:rPr>
          <w:t>https://www.funduszeeuropejskie.gov.pl/strony/o-funduszach/dokumenty/wytyczne-dotyczace-realizacji-zasad-rownosciowych-w-ramach-funduszy-unijnych-na-lata-2021-2027-1/</w:t>
        </w:r>
      </w:hyperlink>
      <w:r>
        <w:t xml:space="preserve"> </w:t>
      </w:r>
    </w:p>
  </w:footnote>
  <w:footnote w:id="2">
    <w:p w14:paraId="2E2BB18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3">
    <w:p w14:paraId="5D456A5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4">
    <w:p w14:paraId="4B0C981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5">
    <w:p w14:paraId="3D329A92"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6">
    <w:p w14:paraId="59609713"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7">
    <w:p w14:paraId="69908B0B" w14:textId="77777777" w:rsidR="0098105B" w:rsidRPr="0004312A" w:rsidRDefault="0098105B"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8">
    <w:p w14:paraId="69330859" w14:textId="77777777" w:rsidR="0098105B" w:rsidRDefault="0098105B" w:rsidP="002255E8">
      <w:pPr>
        <w:pStyle w:val="Tekstprzypisudolnego"/>
      </w:pPr>
      <w:r w:rsidRPr="00175949">
        <w:rPr>
          <w:rStyle w:val="Odwoanieprzypisudolnego"/>
          <w:sz w:val="22"/>
        </w:rPr>
        <w:footnoteRef/>
      </w:r>
      <w:r w:rsidRPr="00175949">
        <w:rPr>
          <w:sz w:val="22"/>
        </w:rPr>
        <w:t xml:space="preserve"> Niepotrzebne skreślić</w:t>
      </w:r>
    </w:p>
  </w:footnote>
  <w:footnote w:id="9">
    <w:p w14:paraId="65D438FD"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0">
    <w:p w14:paraId="199B2904"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1">
    <w:p w14:paraId="70812F87"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2">
    <w:p w14:paraId="27094D46"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3">
    <w:p w14:paraId="2AE63A64"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4">
    <w:p w14:paraId="5D5ADE80" w14:textId="77777777" w:rsidR="0098105B" w:rsidRDefault="0098105B"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C12099"/>
    <w:multiLevelType w:val="hybridMultilevel"/>
    <w:tmpl w:val="9E5008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45496"/>
    <w:multiLevelType w:val="hybridMultilevel"/>
    <w:tmpl w:val="9C74B5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4E847F9"/>
    <w:multiLevelType w:val="hybridMultilevel"/>
    <w:tmpl w:val="651AEE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8"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9C4D4D"/>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5DB2291"/>
    <w:multiLevelType w:val="hybridMultilevel"/>
    <w:tmpl w:val="BF885EF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5"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30" w15:restartNumberingAfterBreak="0">
    <w:nsid w:val="54267278"/>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72F74C7"/>
    <w:multiLevelType w:val="hybridMultilevel"/>
    <w:tmpl w:val="7AA0E5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215A7"/>
    <w:multiLevelType w:val="hybridMultilevel"/>
    <w:tmpl w:val="ECBED3AC"/>
    <w:lvl w:ilvl="0" w:tplc="04150017">
      <w:start w:val="1"/>
      <w:numFmt w:val="lowerLetter"/>
      <w:lvlText w:val="%1)"/>
      <w:lvlJc w:val="left"/>
      <w:pPr>
        <w:ind w:left="1776" w:hanging="360"/>
      </w:pPr>
      <w:rPr>
        <w:strike w:val="0"/>
        <w:dstrike w:val="0"/>
        <w:u w:val="none"/>
        <w:effect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5" w15:restartNumberingAfterBreak="0">
    <w:nsid w:val="684F6B29"/>
    <w:multiLevelType w:val="hybridMultilevel"/>
    <w:tmpl w:val="C04A4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D441DB9"/>
    <w:multiLevelType w:val="hybridMultilevel"/>
    <w:tmpl w:val="8CBA5A5A"/>
    <w:lvl w:ilvl="0" w:tplc="81BA471E">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0111A11"/>
    <w:multiLevelType w:val="hybridMultilevel"/>
    <w:tmpl w:val="6B9826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4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D7D6CB7"/>
    <w:multiLevelType w:val="hybridMultilevel"/>
    <w:tmpl w:val="5E3A60AA"/>
    <w:lvl w:ilvl="0" w:tplc="CF2C68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num>
  <w:num w:numId="2">
    <w:abstractNumId w:val="17"/>
  </w:num>
  <w:num w:numId="3">
    <w:abstractNumId w:val="0"/>
  </w:num>
  <w:num w:numId="4">
    <w:abstractNumId w:val="44"/>
  </w:num>
  <w:num w:numId="5">
    <w:abstractNumId w:val="45"/>
  </w:num>
  <w:num w:numId="6">
    <w:abstractNumId w:val="31"/>
  </w:num>
  <w:num w:numId="7">
    <w:abstractNumId w:val="18"/>
  </w:num>
  <w:num w:numId="8">
    <w:abstractNumId w:val="39"/>
  </w:num>
  <w:num w:numId="9">
    <w:abstractNumId w:val="23"/>
  </w:num>
  <w:num w:numId="10">
    <w:abstractNumId w:val="26"/>
  </w:num>
  <w:num w:numId="11">
    <w:abstractNumId w:val="46"/>
  </w:num>
  <w:num w:numId="12">
    <w:abstractNumId w:val="20"/>
  </w:num>
  <w:num w:numId="13">
    <w:abstractNumId w:val="38"/>
  </w:num>
  <w:num w:numId="14">
    <w:abstractNumId w:val="2"/>
  </w:num>
  <w:num w:numId="15">
    <w:abstractNumId w:val="37"/>
  </w:num>
  <w:num w:numId="16">
    <w:abstractNumId w:val="15"/>
  </w:num>
  <w:num w:numId="17">
    <w:abstractNumId w:val="10"/>
  </w:num>
  <w:num w:numId="18">
    <w:abstractNumId w:val="16"/>
  </w:num>
  <w:num w:numId="19">
    <w:abstractNumId w:val="12"/>
  </w:num>
  <w:num w:numId="20">
    <w:abstractNumId w:val="33"/>
  </w:num>
  <w:num w:numId="21">
    <w:abstractNumId w:val="21"/>
  </w:num>
  <w:num w:numId="22">
    <w:abstractNumId w:val="6"/>
  </w:num>
  <w:num w:numId="23">
    <w:abstractNumId w:val="14"/>
  </w:num>
  <w:num w:numId="24">
    <w:abstractNumId w:val="27"/>
  </w:num>
  <w:num w:numId="25">
    <w:abstractNumId w:val="41"/>
  </w:num>
  <w:num w:numId="26">
    <w:abstractNumId w:val="11"/>
  </w:num>
  <w:num w:numId="27">
    <w:abstractNumId w:val="28"/>
  </w:num>
  <w:num w:numId="28">
    <w:abstractNumId w:val="25"/>
  </w:num>
  <w:num w:numId="29">
    <w:abstractNumId w:val="42"/>
  </w:num>
  <w:num w:numId="30">
    <w:abstractNumId w:val="43"/>
  </w:num>
  <w:num w:numId="31">
    <w:abstractNumId w:val="7"/>
  </w:num>
  <w:num w:numId="32">
    <w:abstractNumId w:val="22"/>
  </w:num>
  <w:num w:numId="33">
    <w:abstractNumId w:val="29"/>
  </w:num>
  <w:num w:numId="34">
    <w:abstractNumId w:val="19"/>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2"/>
  </w:num>
  <w:num w:numId="38">
    <w:abstractNumId w:val="1"/>
  </w:num>
  <w:num w:numId="39">
    <w:abstractNumId w:val="8"/>
  </w:num>
  <w:num w:numId="40">
    <w:abstractNumId w:val="40"/>
  </w:num>
  <w:num w:numId="41">
    <w:abstractNumId w:val="35"/>
  </w:num>
  <w:num w:numId="42">
    <w:abstractNumId w:val="3"/>
  </w:num>
  <w:num w:numId="43">
    <w:abstractNumId w:val="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4"/>
  </w:num>
  <w:num w:numId="4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5DB9"/>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2D69"/>
    <w:rsid w:val="000D4D9B"/>
    <w:rsid w:val="000E2F3E"/>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39A8"/>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6657"/>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1F6E"/>
    <w:rsid w:val="002F3178"/>
    <w:rsid w:val="002F6BFC"/>
    <w:rsid w:val="003007FB"/>
    <w:rsid w:val="003131A9"/>
    <w:rsid w:val="00317DF0"/>
    <w:rsid w:val="003211B3"/>
    <w:rsid w:val="00330B5C"/>
    <w:rsid w:val="0033421C"/>
    <w:rsid w:val="0033574F"/>
    <w:rsid w:val="003361F0"/>
    <w:rsid w:val="00337F14"/>
    <w:rsid w:val="003454AB"/>
    <w:rsid w:val="00346C8E"/>
    <w:rsid w:val="00350BCA"/>
    <w:rsid w:val="00356213"/>
    <w:rsid w:val="003576A5"/>
    <w:rsid w:val="003624AA"/>
    <w:rsid w:val="00362733"/>
    <w:rsid w:val="00374916"/>
    <w:rsid w:val="00375416"/>
    <w:rsid w:val="0037621F"/>
    <w:rsid w:val="003812C8"/>
    <w:rsid w:val="00381F2B"/>
    <w:rsid w:val="00383509"/>
    <w:rsid w:val="00384E79"/>
    <w:rsid w:val="00384FE4"/>
    <w:rsid w:val="00385541"/>
    <w:rsid w:val="003858DB"/>
    <w:rsid w:val="00387603"/>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50C"/>
    <w:rsid w:val="004618F3"/>
    <w:rsid w:val="0046473D"/>
    <w:rsid w:val="00465952"/>
    <w:rsid w:val="00477EBA"/>
    <w:rsid w:val="0048295C"/>
    <w:rsid w:val="00482BF7"/>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59A3"/>
    <w:rsid w:val="004D775A"/>
    <w:rsid w:val="004E114F"/>
    <w:rsid w:val="004E5F26"/>
    <w:rsid w:val="004E640A"/>
    <w:rsid w:val="004E6BA0"/>
    <w:rsid w:val="004F100F"/>
    <w:rsid w:val="004F676B"/>
    <w:rsid w:val="004F6ACA"/>
    <w:rsid w:val="00501944"/>
    <w:rsid w:val="00502BC2"/>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0AC0"/>
    <w:rsid w:val="00635F80"/>
    <w:rsid w:val="00643C09"/>
    <w:rsid w:val="00646DC7"/>
    <w:rsid w:val="00654C98"/>
    <w:rsid w:val="00656164"/>
    <w:rsid w:val="00656FDF"/>
    <w:rsid w:val="0066072E"/>
    <w:rsid w:val="006626FC"/>
    <w:rsid w:val="006640AE"/>
    <w:rsid w:val="00664305"/>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156A9"/>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277E4"/>
    <w:rsid w:val="00832F0B"/>
    <w:rsid w:val="0083375D"/>
    <w:rsid w:val="00837A97"/>
    <w:rsid w:val="0084582B"/>
    <w:rsid w:val="00853728"/>
    <w:rsid w:val="00854D1F"/>
    <w:rsid w:val="00861799"/>
    <w:rsid w:val="0086309F"/>
    <w:rsid w:val="008639C8"/>
    <w:rsid w:val="00867D29"/>
    <w:rsid w:val="00871CD6"/>
    <w:rsid w:val="00874880"/>
    <w:rsid w:val="008774D5"/>
    <w:rsid w:val="00886D11"/>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C8A"/>
    <w:rsid w:val="008E5D21"/>
    <w:rsid w:val="008E5F63"/>
    <w:rsid w:val="008E78CF"/>
    <w:rsid w:val="008F1C7F"/>
    <w:rsid w:val="008F5DAA"/>
    <w:rsid w:val="00906DBB"/>
    <w:rsid w:val="0091491F"/>
    <w:rsid w:val="009167E1"/>
    <w:rsid w:val="00916EE6"/>
    <w:rsid w:val="00923DE8"/>
    <w:rsid w:val="0092502E"/>
    <w:rsid w:val="00932442"/>
    <w:rsid w:val="00941A48"/>
    <w:rsid w:val="00941CA9"/>
    <w:rsid w:val="00942974"/>
    <w:rsid w:val="009505A9"/>
    <w:rsid w:val="0095701F"/>
    <w:rsid w:val="00962F85"/>
    <w:rsid w:val="00963698"/>
    <w:rsid w:val="00964715"/>
    <w:rsid w:val="009707BF"/>
    <w:rsid w:val="009715CE"/>
    <w:rsid w:val="00972569"/>
    <w:rsid w:val="00975D73"/>
    <w:rsid w:val="009770FA"/>
    <w:rsid w:val="00980AD1"/>
    <w:rsid w:val="0098105B"/>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C15E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6D43"/>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C3201"/>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0D0C"/>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0D65"/>
    <w:rsid w:val="00BC1A8F"/>
    <w:rsid w:val="00BC1C8A"/>
    <w:rsid w:val="00BC5463"/>
    <w:rsid w:val="00BC6CBC"/>
    <w:rsid w:val="00BC7643"/>
    <w:rsid w:val="00BD1611"/>
    <w:rsid w:val="00BE3E5A"/>
    <w:rsid w:val="00BE607E"/>
    <w:rsid w:val="00BE6185"/>
    <w:rsid w:val="00BF0360"/>
    <w:rsid w:val="00BF3586"/>
    <w:rsid w:val="00BF474D"/>
    <w:rsid w:val="00BF6460"/>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2857"/>
    <w:rsid w:val="00C53EA7"/>
    <w:rsid w:val="00C553E0"/>
    <w:rsid w:val="00C55A20"/>
    <w:rsid w:val="00C5670A"/>
    <w:rsid w:val="00C57481"/>
    <w:rsid w:val="00C60FE3"/>
    <w:rsid w:val="00C616AA"/>
    <w:rsid w:val="00C63C96"/>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3780"/>
    <w:rsid w:val="00CC55BC"/>
    <w:rsid w:val="00CC5C1F"/>
    <w:rsid w:val="00CC6655"/>
    <w:rsid w:val="00CC6BA7"/>
    <w:rsid w:val="00CC7364"/>
    <w:rsid w:val="00CD2767"/>
    <w:rsid w:val="00CD3FC2"/>
    <w:rsid w:val="00CE50D0"/>
    <w:rsid w:val="00CF7DD1"/>
    <w:rsid w:val="00D02981"/>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C322C"/>
    <w:rsid w:val="00EC43E2"/>
    <w:rsid w:val="00ED062B"/>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A7B9E"/>
    <w:rsid w:val="00FB0007"/>
    <w:rsid w:val="00FB44C7"/>
    <w:rsid w:val="00FB4839"/>
    <w:rsid w:val="00FB5102"/>
    <w:rsid w:val="00FB660E"/>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34474087">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15636137">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3754160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8598387">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15953081">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ddkia/analiza-kosztow-i-korzysci"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dokumenty/wytyczne-dotyczace-realizacji-zasad-rownosciowych-w-ramach-funduszy-unijnych-na-lata-2021-202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4279-DB42-4351-95D9-AEC719C2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6053</Words>
  <Characters>36324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5</cp:revision>
  <cp:lastPrinted>2025-05-28T09:44:00Z</cp:lastPrinted>
  <dcterms:created xsi:type="dcterms:W3CDTF">2025-08-11T08:15:00Z</dcterms:created>
  <dcterms:modified xsi:type="dcterms:W3CDTF">2025-08-28T10:34:00Z</dcterms:modified>
</cp:coreProperties>
</file>