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7F76EB19"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0E2F3E" w:rsidRPr="000E2F3E">
        <w:rPr>
          <w:rFonts w:ascii="Arial" w:eastAsia="Times New Roman" w:hAnsi="Arial" w:cs="Arial"/>
          <w:iCs/>
          <w:sz w:val="20"/>
          <w:szCs w:val="20"/>
          <w:lang w:eastAsia="ar-SA"/>
        </w:rPr>
        <w:t>FEMP.0</w:t>
      </w:r>
      <w:r w:rsidR="00FC2984">
        <w:rPr>
          <w:rFonts w:ascii="Arial" w:eastAsia="Times New Roman" w:hAnsi="Arial" w:cs="Arial"/>
          <w:iCs/>
          <w:sz w:val="20"/>
          <w:szCs w:val="20"/>
          <w:lang w:eastAsia="ar-SA"/>
        </w:rPr>
        <w:t>8</w:t>
      </w:r>
      <w:r w:rsidR="000E2F3E" w:rsidRPr="000E2F3E">
        <w:rPr>
          <w:rFonts w:ascii="Arial" w:eastAsia="Times New Roman" w:hAnsi="Arial" w:cs="Arial"/>
          <w:iCs/>
          <w:sz w:val="20"/>
          <w:szCs w:val="20"/>
          <w:lang w:eastAsia="ar-SA"/>
        </w:rPr>
        <w:t>.</w:t>
      </w:r>
      <w:r w:rsidR="00FC2984">
        <w:rPr>
          <w:rFonts w:ascii="Arial" w:eastAsia="Times New Roman" w:hAnsi="Arial" w:cs="Arial"/>
          <w:iCs/>
          <w:sz w:val="20"/>
          <w:szCs w:val="20"/>
          <w:lang w:eastAsia="ar-SA"/>
        </w:rPr>
        <w:t>13-IZ.00</w:t>
      </w:r>
      <w:r w:rsidR="008A7E33">
        <w:rPr>
          <w:rFonts w:ascii="Arial" w:eastAsia="Times New Roman" w:hAnsi="Arial" w:cs="Arial"/>
          <w:iCs/>
          <w:sz w:val="20"/>
          <w:szCs w:val="20"/>
          <w:lang w:eastAsia="ar-SA"/>
        </w:rPr>
        <w:t>-09</w:t>
      </w:r>
      <w:r w:rsidR="00E5151C">
        <w:rPr>
          <w:rFonts w:ascii="Arial" w:eastAsia="Times New Roman" w:hAnsi="Arial" w:cs="Arial"/>
          <w:iCs/>
          <w:sz w:val="20"/>
          <w:szCs w:val="20"/>
          <w:lang w:eastAsia="ar-SA"/>
        </w:rPr>
        <w:t>4</w:t>
      </w:r>
      <w:r w:rsidR="008A7E33" w:rsidRPr="000E2F3E">
        <w:rPr>
          <w:rFonts w:ascii="Arial" w:eastAsia="Times New Roman" w:hAnsi="Arial" w:cs="Arial"/>
          <w:iCs/>
          <w:sz w:val="20"/>
          <w:szCs w:val="20"/>
          <w:lang w:eastAsia="ar-SA"/>
        </w:rPr>
        <w:t>/</w:t>
      </w:r>
      <w:r w:rsidR="000E2F3E" w:rsidRPr="000E2F3E">
        <w:rPr>
          <w:rFonts w:ascii="Arial" w:eastAsia="Times New Roman" w:hAnsi="Arial" w:cs="Arial"/>
          <w:iCs/>
          <w:sz w:val="20"/>
          <w:szCs w:val="20"/>
          <w:lang w:eastAsia="ar-SA"/>
        </w:rPr>
        <w:t>25</w:t>
      </w:r>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bookmarkStart w:id="0" w:name="_GoBack"/>
      <w:bookmarkEnd w:id="0"/>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6C136F1D" w:rsidR="003D5A4C" w:rsidRPr="004B0442" w:rsidRDefault="003D5A4C" w:rsidP="00D02981">
            <w:pPr>
              <w:suppressAutoHyphens/>
              <w:spacing w:before="120"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445DB45E" w:rsidR="003D5A4C" w:rsidRPr="004B0442" w:rsidRDefault="003D5A4C" w:rsidP="00D02981">
            <w:pPr>
              <w:suppressAutoHyphens/>
              <w:spacing w:before="120"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p>
        </w:tc>
      </w:tr>
      <w:tr w:rsidR="00DA18BF" w:rsidRPr="003D5A4C" w14:paraId="3539DF6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17469B79" w14:textId="77777777" w:rsidR="00E44013" w:rsidRPr="000D1EB2" w:rsidRDefault="00E44013" w:rsidP="00E44013">
            <w:pPr>
              <w:suppressAutoHyphens/>
              <w:autoSpaceDE w:val="0"/>
              <w:autoSpaceDN w:val="0"/>
              <w:adjustRightInd w:val="0"/>
              <w:spacing w:after="120" w:line="276" w:lineRule="auto"/>
              <w:rPr>
                <w:rFonts w:ascii="Arial" w:eastAsia="Calibri" w:hAnsi="Arial" w:cs="Arial"/>
                <w:b/>
                <w:sz w:val="24"/>
                <w:szCs w:val="24"/>
              </w:rPr>
            </w:pPr>
            <w:r w:rsidRPr="000D1EB2">
              <w:rPr>
                <w:rFonts w:ascii="Arial" w:eastAsia="Calibri" w:hAnsi="Arial" w:cs="Arial"/>
                <w:b/>
                <w:sz w:val="24"/>
                <w:szCs w:val="24"/>
              </w:rPr>
              <w:t>Pkt B.1.4 Opis projektu</w:t>
            </w:r>
          </w:p>
          <w:p w14:paraId="616411B2" w14:textId="06AB9CBB" w:rsidR="00E44013" w:rsidRDefault="006A4A7F" w:rsidP="00E44013">
            <w:pPr>
              <w:suppressAutoHyphens/>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Należy wskazać</w:t>
            </w:r>
            <w:r w:rsidR="00E44013" w:rsidRPr="00E44013">
              <w:rPr>
                <w:rFonts w:ascii="Arial" w:eastAsia="Calibri" w:hAnsi="Arial" w:cs="Arial"/>
                <w:sz w:val="24"/>
                <w:szCs w:val="24"/>
              </w:rPr>
              <w:t xml:space="preserve"> warunki, które potwierdzają kwalifikowalność projektu i możliwość realizacji w ramach Działania 8.</w:t>
            </w:r>
            <w:r w:rsidR="00E44013">
              <w:rPr>
                <w:rFonts w:ascii="Arial" w:eastAsia="Calibri" w:hAnsi="Arial" w:cs="Arial"/>
                <w:sz w:val="24"/>
                <w:szCs w:val="24"/>
              </w:rPr>
              <w:t>13 Typ projektu A tj.</w:t>
            </w:r>
          </w:p>
          <w:p w14:paraId="1648F6EE" w14:textId="6D2BB604" w:rsidR="00E44013" w:rsidRPr="00E44013" w:rsidRDefault="00BA0879" w:rsidP="009004E9">
            <w:pPr>
              <w:pStyle w:val="Akapitzlist"/>
              <w:numPr>
                <w:ilvl w:val="0"/>
                <w:numId w:val="31"/>
              </w:numPr>
              <w:suppressAutoHyphens/>
              <w:autoSpaceDE w:val="0"/>
              <w:autoSpaceDN w:val="0"/>
              <w:adjustRightInd w:val="0"/>
              <w:spacing w:after="120" w:line="276" w:lineRule="auto"/>
              <w:ind w:left="447"/>
              <w:rPr>
                <w:rFonts w:ascii="Arial" w:eastAsia="Calibri" w:hAnsi="Arial" w:cs="Arial"/>
                <w:sz w:val="24"/>
                <w:szCs w:val="24"/>
              </w:rPr>
            </w:pPr>
            <w:r>
              <w:rPr>
                <w:rFonts w:ascii="Arial" w:eastAsia="Calibri" w:hAnsi="Arial" w:cs="Arial"/>
                <w:sz w:val="24"/>
                <w:szCs w:val="24"/>
              </w:rPr>
              <w:t>potwierdzić</w:t>
            </w:r>
            <w:r w:rsidR="00E44013" w:rsidRPr="00E44013">
              <w:rPr>
                <w:rFonts w:ascii="Arial" w:eastAsia="Calibri" w:hAnsi="Arial" w:cs="Arial"/>
                <w:sz w:val="24"/>
                <w:szCs w:val="24"/>
              </w:rPr>
              <w:t>, że realizacja projektu będzie mieć miejsce na zdegradowanym</w:t>
            </w:r>
            <w:r w:rsidR="00D01CE6">
              <w:rPr>
                <w:rFonts w:ascii="Arial" w:eastAsia="Calibri" w:hAnsi="Arial" w:cs="Arial"/>
                <w:sz w:val="24"/>
                <w:szCs w:val="24"/>
              </w:rPr>
              <w:t>,</w:t>
            </w:r>
            <w:r w:rsidR="00E44013" w:rsidRPr="00E44013">
              <w:rPr>
                <w:rFonts w:ascii="Arial" w:eastAsia="Calibri" w:hAnsi="Arial" w:cs="Arial"/>
                <w:sz w:val="24"/>
                <w:szCs w:val="24"/>
              </w:rPr>
              <w:t xml:space="preserve"> zdewastowanym</w:t>
            </w:r>
            <w:r w:rsidR="00D01CE6">
              <w:rPr>
                <w:rFonts w:ascii="Arial" w:eastAsia="Calibri" w:hAnsi="Arial" w:cs="Arial"/>
                <w:sz w:val="24"/>
                <w:szCs w:val="24"/>
              </w:rPr>
              <w:t>, poprzemysł</w:t>
            </w:r>
            <w:r w:rsidR="00D01CE6" w:rsidRPr="003A1B90">
              <w:rPr>
                <w:rFonts w:ascii="Arial" w:eastAsia="Calibri" w:hAnsi="Arial" w:cs="Arial"/>
                <w:sz w:val="24"/>
                <w:szCs w:val="24"/>
              </w:rPr>
              <w:t xml:space="preserve">owym terenie, obiekcie. </w:t>
            </w:r>
            <w:r w:rsidR="00E44013" w:rsidRPr="003A1B90">
              <w:rPr>
                <w:rFonts w:ascii="Arial" w:eastAsia="Calibri" w:hAnsi="Arial" w:cs="Arial"/>
                <w:sz w:val="24"/>
                <w:szCs w:val="24"/>
              </w:rPr>
              <w:t>Definicje znajdują się w opisie karty SZOP dla Działania oraz w Regulaminie wyboru §48 (Wykaz definicji).</w:t>
            </w:r>
          </w:p>
          <w:p w14:paraId="0835B499" w14:textId="774E42CE" w:rsidR="00E44013" w:rsidRPr="00E44013" w:rsidRDefault="00E44013" w:rsidP="00E44013">
            <w:pPr>
              <w:suppressAutoHyphens/>
              <w:autoSpaceDE w:val="0"/>
              <w:autoSpaceDN w:val="0"/>
              <w:adjustRightInd w:val="0"/>
              <w:spacing w:after="120" w:line="276" w:lineRule="auto"/>
              <w:ind w:left="447"/>
              <w:rPr>
                <w:rFonts w:ascii="Arial" w:eastAsia="Calibri" w:hAnsi="Arial" w:cs="Arial"/>
                <w:sz w:val="24"/>
                <w:szCs w:val="24"/>
              </w:rPr>
            </w:pPr>
            <w:r w:rsidRPr="00E44013">
              <w:rPr>
                <w:rFonts w:ascii="Arial" w:eastAsia="Calibri" w:hAnsi="Arial" w:cs="Arial"/>
                <w:sz w:val="24"/>
                <w:szCs w:val="24"/>
              </w:rPr>
              <w:t xml:space="preserve">Należy przedstawić jednoznaczne informacje, że inwestycja realizowana jest na terenie / gruncie </w:t>
            </w:r>
            <w:r w:rsidR="00D01CE6">
              <w:rPr>
                <w:rFonts w:ascii="Arial" w:eastAsia="Calibri" w:hAnsi="Arial" w:cs="Arial"/>
                <w:sz w:val="24"/>
                <w:szCs w:val="24"/>
              </w:rPr>
              <w:t xml:space="preserve">/ obiekcie </w:t>
            </w:r>
            <w:r w:rsidRPr="00E44013">
              <w:rPr>
                <w:rFonts w:ascii="Arial" w:eastAsia="Calibri" w:hAnsi="Arial" w:cs="Arial"/>
                <w:sz w:val="24"/>
                <w:szCs w:val="24"/>
              </w:rPr>
              <w:t>możliwym do objęcia dofinansowaniem w Działaniu 8.13 A.</w:t>
            </w:r>
          </w:p>
          <w:p w14:paraId="0F5E0489" w14:textId="78FE37E0" w:rsidR="00E44013" w:rsidRPr="00F35841" w:rsidRDefault="00BA0879" w:rsidP="009004E9">
            <w:pPr>
              <w:pStyle w:val="Akapitzlist"/>
              <w:numPr>
                <w:ilvl w:val="0"/>
                <w:numId w:val="31"/>
              </w:numPr>
              <w:suppressAutoHyphens/>
              <w:autoSpaceDE w:val="0"/>
              <w:autoSpaceDN w:val="0"/>
              <w:adjustRightInd w:val="0"/>
              <w:spacing w:after="120" w:line="276" w:lineRule="auto"/>
              <w:ind w:left="447"/>
              <w:rPr>
                <w:rFonts w:ascii="Arial" w:eastAsia="Calibri" w:hAnsi="Arial" w:cs="Arial"/>
                <w:sz w:val="24"/>
                <w:szCs w:val="24"/>
              </w:rPr>
            </w:pPr>
            <w:r w:rsidRPr="00F35841">
              <w:rPr>
                <w:rFonts w:ascii="Arial" w:eastAsia="Calibri" w:hAnsi="Arial" w:cs="Arial"/>
                <w:sz w:val="24"/>
                <w:szCs w:val="24"/>
              </w:rPr>
              <w:t xml:space="preserve">podać </w:t>
            </w:r>
            <w:r w:rsidR="00E44013" w:rsidRPr="00F35841">
              <w:rPr>
                <w:rFonts w:ascii="Arial" w:eastAsia="Calibri" w:hAnsi="Arial" w:cs="Arial"/>
                <w:sz w:val="24"/>
                <w:szCs w:val="24"/>
              </w:rPr>
              <w:t>informację wskazującą na wielkość powierzchni objętej projektem (ha).</w:t>
            </w:r>
          </w:p>
          <w:p w14:paraId="47EAC98F" w14:textId="5880E11B" w:rsidR="007C0EDB" w:rsidRDefault="00BA0879" w:rsidP="009004E9">
            <w:pPr>
              <w:pStyle w:val="Akapitzlist"/>
              <w:numPr>
                <w:ilvl w:val="0"/>
                <w:numId w:val="31"/>
              </w:numPr>
              <w:suppressAutoHyphens/>
              <w:autoSpaceDE w:val="0"/>
              <w:autoSpaceDN w:val="0"/>
              <w:adjustRightInd w:val="0"/>
              <w:spacing w:after="120" w:line="276" w:lineRule="auto"/>
              <w:ind w:left="447"/>
              <w:rPr>
                <w:rFonts w:ascii="Arial" w:eastAsia="Calibri" w:hAnsi="Arial" w:cs="Arial"/>
                <w:sz w:val="24"/>
                <w:szCs w:val="24"/>
              </w:rPr>
            </w:pPr>
            <w:r w:rsidRPr="00F35841">
              <w:rPr>
                <w:rFonts w:ascii="Arial" w:eastAsia="Calibri" w:hAnsi="Arial" w:cs="Arial"/>
                <w:sz w:val="24"/>
                <w:szCs w:val="24"/>
              </w:rPr>
              <w:t>p</w:t>
            </w:r>
            <w:r>
              <w:rPr>
                <w:rFonts w:ascii="Arial" w:eastAsia="Calibri" w:hAnsi="Arial" w:cs="Arial"/>
                <w:sz w:val="24"/>
                <w:szCs w:val="24"/>
              </w:rPr>
              <w:t>odać</w:t>
            </w:r>
            <w:r w:rsidR="00E44013" w:rsidRPr="00E44013">
              <w:rPr>
                <w:rFonts w:ascii="Arial" w:eastAsia="Calibri" w:hAnsi="Arial" w:cs="Arial"/>
                <w:sz w:val="24"/>
                <w:szCs w:val="24"/>
              </w:rPr>
              <w:t xml:space="preserve"> informacje potwierdzające, że w wyniku realizacji projektu nastąpi </w:t>
            </w:r>
            <w:r w:rsidR="00FA7788">
              <w:rPr>
                <w:rFonts w:ascii="Arial" w:eastAsia="Calibri" w:hAnsi="Arial" w:cs="Arial"/>
                <w:sz w:val="24"/>
                <w:szCs w:val="24"/>
              </w:rPr>
              <w:t xml:space="preserve">przywrócenie funkcji lub </w:t>
            </w:r>
            <w:r w:rsidR="00E44013" w:rsidRPr="00E44013">
              <w:rPr>
                <w:rFonts w:ascii="Arial" w:eastAsia="Calibri" w:hAnsi="Arial" w:cs="Arial"/>
                <w:sz w:val="24"/>
                <w:szCs w:val="24"/>
              </w:rPr>
              <w:t>nadanie terenom / obiektom nowych funkcji społecznych, środowiskowych</w:t>
            </w:r>
            <w:r w:rsidR="00D01CE6">
              <w:rPr>
                <w:rFonts w:ascii="Arial" w:eastAsia="Calibri" w:hAnsi="Arial" w:cs="Arial"/>
                <w:sz w:val="24"/>
                <w:szCs w:val="24"/>
              </w:rPr>
              <w:t xml:space="preserve"> lub</w:t>
            </w:r>
            <w:r w:rsidR="00E44013" w:rsidRPr="00E44013">
              <w:rPr>
                <w:rFonts w:ascii="Arial" w:eastAsia="Calibri" w:hAnsi="Arial" w:cs="Arial"/>
                <w:sz w:val="24"/>
                <w:szCs w:val="24"/>
              </w:rPr>
              <w:t xml:space="preserve"> gospodarczych</w:t>
            </w:r>
            <w:r w:rsidR="00BB47BA">
              <w:rPr>
                <w:rFonts w:ascii="Arial" w:eastAsia="Calibri" w:hAnsi="Arial" w:cs="Arial"/>
                <w:sz w:val="24"/>
                <w:szCs w:val="24"/>
              </w:rPr>
              <w:t xml:space="preserve"> </w:t>
            </w:r>
            <w:r w:rsidR="00BB47BA" w:rsidRPr="002A3AD1">
              <w:rPr>
                <w:rFonts w:ascii="Arial" w:hAnsi="Arial" w:cs="Arial"/>
                <w:sz w:val="24"/>
                <w:szCs w:val="24"/>
              </w:rPr>
              <w:t>(w tym m.in.  poprawa ich funkcjonowania i zapewnienia bezpieczeństwa na tych terenach)</w:t>
            </w:r>
            <w:r w:rsidR="00D01CE6">
              <w:rPr>
                <w:rFonts w:ascii="Arial" w:eastAsia="Calibri" w:hAnsi="Arial" w:cs="Arial"/>
                <w:sz w:val="24"/>
                <w:szCs w:val="24"/>
              </w:rPr>
              <w:t>.</w:t>
            </w:r>
          </w:p>
          <w:p w14:paraId="40E03DC4" w14:textId="72D95869" w:rsidR="006A4A7F" w:rsidRPr="00BA0879" w:rsidRDefault="00BA0879" w:rsidP="009004E9">
            <w:pPr>
              <w:pStyle w:val="Akapitzlist"/>
              <w:numPr>
                <w:ilvl w:val="0"/>
                <w:numId w:val="31"/>
              </w:numPr>
              <w:suppressAutoHyphens/>
              <w:autoSpaceDE w:val="0"/>
              <w:autoSpaceDN w:val="0"/>
              <w:adjustRightInd w:val="0"/>
              <w:spacing w:after="120" w:line="276" w:lineRule="auto"/>
              <w:ind w:left="447"/>
              <w:rPr>
                <w:rFonts w:ascii="Arial" w:hAnsi="Arial" w:cs="Arial"/>
                <w:iCs/>
                <w:sz w:val="24"/>
                <w:szCs w:val="24"/>
              </w:rPr>
            </w:pPr>
            <w:r>
              <w:rPr>
                <w:rFonts w:ascii="Arial" w:eastAsia="Calibri" w:hAnsi="Arial" w:cs="Arial"/>
                <w:sz w:val="24"/>
                <w:szCs w:val="24"/>
              </w:rPr>
              <w:t>p</w:t>
            </w:r>
            <w:r w:rsidRPr="00BA0879">
              <w:rPr>
                <w:rFonts w:ascii="Arial" w:eastAsia="Calibri" w:hAnsi="Arial" w:cs="Arial"/>
                <w:sz w:val="24"/>
                <w:szCs w:val="24"/>
              </w:rPr>
              <w:t xml:space="preserve">otwierdzić, </w:t>
            </w:r>
            <w:r w:rsidR="00F35841">
              <w:rPr>
                <w:rFonts w:ascii="Arial" w:eastAsia="Calibri" w:hAnsi="Arial" w:cs="Arial"/>
                <w:sz w:val="24"/>
                <w:szCs w:val="24"/>
              </w:rPr>
              <w:t>że</w:t>
            </w:r>
            <w:r w:rsidRPr="00BA0879">
              <w:rPr>
                <w:rFonts w:ascii="Arial" w:eastAsia="Calibri" w:hAnsi="Arial" w:cs="Arial"/>
                <w:sz w:val="24"/>
                <w:szCs w:val="24"/>
              </w:rPr>
              <w:t xml:space="preserve"> projekt </w:t>
            </w:r>
            <w:r w:rsidR="00F35841">
              <w:rPr>
                <w:rFonts w:ascii="Arial" w:eastAsia="Calibri" w:hAnsi="Arial" w:cs="Arial"/>
                <w:sz w:val="24"/>
                <w:szCs w:val="24"/>
              </w:rPr>
              <w:t>będzie</w:t>
            </w:r>
            <w:r w:rsidRPr="00BA0879">
              <w:rPr>
                <w:rFonts w:ascii="Arial" w:eastAsia="Calibri" w:hAnsi="Arial" w:cs="Arial"/>
                <w:sz w:val="24"/>
                <w:szCs w:val="24"/>
              </w:rPr>
              <w:t xml:space="preserve"> </w:t>
            </w:r>
            <w:r w:rsidR="006A4A7F" w:rsidRPr="00BA0879">
              <w:rPr>
                <w:rFonts w:ascii="Arial" w:eastAsia="Times New Roman" w:hAnsi="Arial" w:cs="Arial"/>
                <w:sz w:val="24"/>
                <w:szCs w:val="24"/>
                <w:lang w:eastAsia="pl-PL"/>
              </w:rPr>
              <w:t>ogólnodostępn</w:t>
            </w:r>
            <w:r>
              <w:rPr>
                <w:rFonts w:ascii="Arial" w:eastAsia="Times New Roman" w:hAnsi="Arial" w:cs="Arial"/>
                <w:sz w:val="24"/>
                <w:szCs w:val="24"/>
                <w:lang w:eastAsia="pl-PL"/>
              </w:rPr>
              <w:t>y</w:t>
            </w:r>
            <w:r w:rsidR="006A4A7F" w:rsidRPr="00BA0879">
              <w:rPr>
                <w:rFonts w:ascii="Arial" w:eastAsia="Times New Roman" w:hAnsi="Arial" w:cs="Arial"/>
                <w:sz w:val="24"/>
                <w:szCs w:val="24"/>
                <w:lang w:eastAsia="pl-PL"/>
              </w:rPr>
              <w:t xml:space="preserve"> i nie </w:t>
            </w:r>
            <w:r w:rsidR="00F35841">
              <w:rPr>
                <w:rFonts w:ascii="Arial" w:eastAsia="Times New Roman" w:hAnsi="Arial" w:cs="Arial"/>
                <w:sz w:val="24"/>
                <w:szCs w:val="24"/>
                <w:lang w:eastAsia="pl-PL"/>
              </w:rPr>
              <w:t xml:space="preserve">będzie </w:t>
            </w:r>
            <w:r w:rsidR="006A4A7F" w:rsidRPr="00BA0879">
              <w:rPr>
                <w:rFonts w:ascii="Arial" w:eastAsia="Times New Roman" w:hAnsi="Arial" w:cs="Arial"/>
                <w:sz w:val="24"/>
                <w:szCs w:val="24"/>
                <w:lang w:eastAsia="pl-PL"/>
              </w:rPr>
              <w:t>gener</w:t>
            </w:r>
            <w:r w:rsidR="00F35841">
              <w:rPr>
                <w:rFonts w:ascii="Arial" w:eastAsia="Times New Roman" w:hAnsi="Arial" w:cs="Arial"/>
                <w:sz w:val="24"/>
                <w:szCs w:val="24"/>
                <w:lang w:eastAsia="pl-PL"/>
              </w:rPr>
              <w:t>ował</w:t>
            </w:r>
            <w:r w:rsidR="006A4A7F" w:rsidRPr="00BA0879">
              <w:rPr>
                <w:rFonts w:ascii="Arial" w:eastAsia="Times New Roman" w:hAnsi="Arial" w:cs="Arial"/>
                <w:sz w:val="24"/>
                <w:szCs w:val="24"/>
                <w:lang w:eastAsia="pl-PL"/>
              </w:rPr>
              <w:t xml:space="preserve"> dochodów/ </w:t>
            </w:r>
            <w:r w:rsidR="00F35841">
              <w:rPr>
                <w:rFonts w:ascii="Arial" w:eastAsia="Times New Roman" w:hAnsi="Arial" w:cs="Arial"/>
                <w:sz w:val="24"/>
                <w:szCs w:val="24"/>
                <w:lang w:eastAsia="pl-PL"/>
              </w:rPr>
              <w:t>będzie</w:t>
            </w:r>
            <w:r w:rsidR="006A4A7F" w:rsidRPr="00BA0879">
              <w:rPr>
                <w:rFonts w:ascii="Arial" w:eastAsia="Times New Roman" w:hAnsi="Arial" w:cs="Arial"/>
                <w:sz w:val="24"/>
                <w:szCs w:val="24"/>
                <w:lang w:eastAsia="pl-PL"/>
              </w:rPr>
              <w:t xml:space="preserve"> </w:t>
            </w:r>
            <w:r w:rsidR="006A4A7F" w:rsidRPr="00BA0879">
              <w:rPr>
                <w:rFonts w:ascii="Arial" w:hAnsi="Arial" w:cs="Arial"/>
                <w:iCs/>
                <w:sz w:val="24"/>
                <w:szCs w:val="24"/>
              </w:rPr>
              <w:t>nieefektywn</w:t>
            </w:r>
            <w:r w:rsidRPr="00BA0879">
              <w:rPr>
                <w:rFonts w:ascii="Arial" w:hAnsi="Arial" w:cs="Arial"/>
                <w:iCs/>
                <w:sz w:val="24"/>
                <w:szCs w:val="24"/>
              </w:rPr>
              <w:t>y</w:t>
            </w:r>
            <w:r w:rsidR="006A4A7F" w:rsidRPr="00BA0879">
              <w:rPr>
                <w:rFonts w:ascii="Arial" w:hAnsi="Arial" w:cs="Arial"/>
                <w:iCs/>
                <w:sz w:val="24"/>
                <w:szCs w:val="24"/>
              </w:rPr>
              <w:t xml:space="preserve"> finansowo</w:t>
            </w:r>
            <w:r w:rsidRPr="00BA0879">
              <w:rPr>
                <w:rFonts w:ascii="Arial" w:hAnsi="Arial" w:cs="Arial"/>
                <w:iCs/>
                <w:sz w:val="24"/>
                <w:szCs w:val="24"/>
              </w:rPr>
              <w:t>.</w:t>
            </w:r>
          </w:p>
          <w:p w14:paraId="7ED7BB50" w14:textId="522199E5" w:rsidR="006A4A7F" w:rsidRPr="00FC2984" w:rsidRDefault="00BA0879" w:rsidP="00BA0879">
            <w:pPr>
              <w:spacing w:after="120" w:line="276" w:lineRule="auto"/>
              <w:ind w:left="458"/>
              <w:rPr>
                <w:rFonts w:ascii="Arial" w:eastAsia="Calibri" w:hAnsi="Arial" w:cs="Arial"/>
                <w:sz w:val="24"/>
                <w:szCs w:val="24"/>
              </w:rPr>
            </w:pPr>
            <w:r w:rsidRPr="00BA0879">
              <w:rPr>
                <w:rFonts w:ascii="Arial" w:hAnsi="Arial" w:cs="Arial"/>
                <w:iCs/>
                <w:sz w:val="24"/>
                <w:szCs w:val="24"/>
              </w:rPr>
              <w:t>W</w:t>
            </w:r>
            <w:r w:rsidR="006A4A7F" w:rsidRPr="00BA0879">
              <w:rPr>
                <w:rFonts w:ascii="Arial" w:hAnsi="Arial" w:cs="Arial"/>
                <w:iCs/>
                <w:sz w:val="24"/>
                <w:szCs w:val="24"/>
              </w:rPr>
              <w:t xml:space="preserve"> przypadku obiektów/ infrastruktury/ przestrzeni publicznych przez ogólnodostępność rozumie się, iż efekty projektu są dostępne nieodpłatnie lub w przystępnej</w:t>
            </w:r>
            <w:r w:rsidR="006A4A7F" w:rsidRPr="002F3230">
              <w:rPr>
                <w:rFonts w:ascii="Arial" w:eastAsia="Calibri" w:hAnsi="Arial" w:cs="Arial"/>
                <w:sz w:val="24"/>
                <w:szCs w:val="24"/>
              </w:rPr>
              <w:t xml:space="preserve"> cenie dla jak najszerzej grupy ludzi w szczególności wszystkich zainteresowanych mieszkańców obszaru zdegradowanego, zdewastowanego, poprzemysłowego, a także użytkowników tych obszarów, w wymiarze dopasowanym do potrzeb grupy odbiorców. Informacja o dostępności </w:t>
            </w:r>
            <w:r w:rsidR="006A4A7F" w:rsidRPr="002F3230">
              <w:rPr>
                <w:rFonts w:ascii="Arial" w:eastAsia="Calibri" w:hAnsi="Arial" w:cs="Arial"/>
                <w:sz w:val="24"/>
                <w:szCs w:val="24"/>
              </w:rPr>
              <w:lastRenderedPageBreak/>
              <w:t>czasowej wspartego obiektu/ infrastruktury/ przestrzeni publicznej musi zostać określona we wniosku o dofinansowanie projektu</w:t>
            </w:r>
          </w:p>
        </w:tc>
      </w:tr>
      <w:tr w:rsidR="00A95EB2" w:rsidRPr="003D5A4C" w14:paraId="1FC704CA" w14:textId="77777777" w:rsidTr="00A95EB2">
        <w:tc>
          <w:tcPr>
            <w:tcW w:w="9062" w:type="dxa"/>
            <w:tcBorders>
              <w:top w:val="single" w:sz="4" w:space="0" w:color="auto"/>
              <w:left w:val="single" w:sz="4" w:space="0" w:color="auto"/>
              <w:bottom w:val="single" w:sz="4" w:space="0" w:color="auto"/>
              <w:right w:val="single" w:sz="4" w:space="0" w:color="auto"/>
            </w:tcBorders>
            <w:shd w:val="clear" w:color="auto" w:fill="auto"/>
          </w:tcPr>
          <w:p w14:paraId="61835A74" w14:textId="77777777" w:rsidR="00D44F94" w:rsidRPr="00D44F94" w:rsidRDefault="00D44F94" w:rsidP="00D44F94">
            <w:pPr>
              <w:spacing w:after="120" w:line="276" w:lineRule="auto"/>
              <w:rPr>
                <w:rFonts w:ascii="Arial" w:hAnsi="Arial" w:cs="Arial"/>
                <w:b/>
                <w:iCs/>
                <w:sz w:val="24"/>
                <w:szCs w:val="24"/>
              </w:rPr>
            </w:pPr>
            <w:r w:rsidRPr="00D44F94">
              <w:rPr>
                <w:rFonts w:ascii="Arial" w:hAnsi="Arial" w:cs="Arial"/>
                <w:b/>
                <w:iCs/>
                <w:sz w:val="24"/>
                <w:szCs w:val="24"/>
              </w:rPr>
              <w:lastRenderedPageBreak/>
              <w:t xml:space="preserve">Pkt. E.1.1 Zasadność realizacji projektu w kontekście zdiagnozowanych potrzeb </w:t>
            </w:r>
          </w:p>
          <w:p w14:paraId="0732030A" w14:textId="20588F1A" w:rsidR="00D44F94" w:rsidRPr="00D44F94" w:rsidRDefault="00D44F94" w:rsidP="00D44F94">
            <w:pPr>
              <w:spacing w:after="120" w:line="276" w:lineRule="auto"/>
              <w:rPr>
                <w:rFonts w:ascii="Arial" w:hAnsi="Arial" w:cs="Arial"/>
                <w:b/>
                <w:iCs/>
                <w:sz w:val="24"/>
                <w:szCs w:val="24"/>
              </w:rPr>
            </w:pPr>
            <w:r>
              <w:rPr>
                <w:rFonts w:ascii="Arial" w:hAnsi="Arial" w:cs="Arial"/>
                <w:iCs/>
                <w:sz w:val="24"/>
                <w:szCs w:val="24"/>
              </w:rPr>
              <w:t>N</w:t>
            </w:r>
            <w:r w:rsidRPr="00D44F94">
              <w:rPr>
                <w:rFonts w:ascii="Arial" w:hAnsi="Arial" w:cs="Arial"/>
                <w:iCs/>
                <w:sz w:val="24"/>
                <w:szCs w:val="24"/>
              </w:rPr>
              <w:t>ależy przedstawić informacje / dokumenty wskazujące, czy:</w:t>
            </w:r>
          </w:p>
          <w:p w14:paraId="758221AC" w14:textId="15989A02" w:rsidR="00D44F94" w:rsidRPr="00D44F94" w:rsidRDefault="00D44F94" w:rsidP="009004E9">
            <w:pPr>
              <w:numPr>
                <w:ilvl w:val="0"/>
                <w:numId w:val="33"/>
              </w:numPr>
              <w:spacing w:after="120" w:line="276" w:lineRule="auto"/>
              <w:ind w:left="458"/>
              <w:rPr>
                <w:rFonts w:ascii="Arial" w:hAnsi="Arial" w:cs="Arial"/>
                <w:iCs/>
                <w:sz w:val="24"/>
                <w:szCs w:val="24"/>
              </w:rPr>
            </w:pPr>
            <w:r w:rsidRPr="00D44F94">
              <w:rPr>
                <w:rFonts w:ascii="Arial" w:hAnsi="Arial" w:cs="Arial"/>
                <w:b/>
                <w:iCs/>
                <w:sz w:val="24"/>
                <w:szCs w:val="24"/>
              </w:rPr>
              <w:t>projekt jest zgodny z zasadą „zanieczyszczający płaci”,</w:t>
            </w:r>
            <w:r w:rsidRPr="00D44F94">
              <w:rPr>
                <w:rFonts w:ascii="Arial" w:hAnsi="Arial" w:cs="Arial"/>
                <w:iCs/>
                <w:sz w:val="24"/>
                <w:szCs w:val="24"/>
              </w:rPr>
              <w:t xml:space="preserve"> w myśl której, wsparcie może być udzielone w przypadkach, gdy podmiot odpowiedzialny za degradację terenu czy też nielegalne składowanie odpadów nie może być zidentyfikowany lub nie może zostać obarczony odpowiedzialnością za sfinansowanie rekultywacji zgodnie z zasadą „zanieczyszczający płaci” oraz Dyrektywą 2004/35/WE Parlamentu Europejskiego i Rady z dn. 21.04.2004 r. w sprawie odpowiedzialności za środowisko w odniesieniu do zapobiegania i zaradzania szkodom wyrządzonym środowisku naturalnemu</w:t>
            </w:r>
            <w:r w:rsidR="002C7E9E">
              <w:rPr>
                <w:rFonts w:ascii="Arial" w:hAnsi="Arial" w:cs="Arial"/>
                <w:iCs/>
                <w:sz w:val="24"/>
                <w:szCs w:val="24"/>
              </w:rPr>
              <w:t>.</w:t>
            </w:r>
            <w:r w:rsidRPr="00D44F94">
              <w:rPr>
                <w:rFonts w:ascii="Arial" w:hAnsi="Arial" w:cs="Arial"/>
                <w:iCs/>
                <w:sz w:val="24"/>
                <w:szCs w:val="24"/>
              </w:rPr>
              <w:t xml:space="preserve"> </w:t>
            </w:r>
            <w:r w:rsidR="002C7E9E">
              <w:rPr>
                <w:rFonts w:ascii="Arial" w:hAnsi="Arial" w:cs="Arial"/>
                <w:sz w:val="24"/>
                <w:szCs w:val="24"/>
              </w:rPr>
              <w:t>Do wydatków tych zalicza się m,in.</w:t>
            </w:r>
            <w:r w:rsidR="00471E06">
              <w:rPr>
                <w:rFonts w:ascii="Arial" w:hAnsi="Arial" w:cs="Arial"/>
                <w:iCs/>
                <w:sz w:val="24"/>
                <w:szCs w:val="24"/>
              </w:rPr>
              <w:t xml:space="preserve"> </w:t>
            </w:r>
            <w:r w:rsidRPr="00D44F94">
              <w:rPr>
                <w:rFonts w:ascii="Arial" w:hAnsi="Arial" w:cs="Arial"/>
                <w:iCs/>
                <w:sz w:val="24"/>
                <w:szCs w:val="24"/>
              </w:rPr>
              <w:t xml:space="preserve">oczyszczanie gleby, ziemi i wód gruntowych, ograniczenia możliwości rozprzestrzeniania się zanieczyszczeń, likwidacji nielegalnych składowisk odpadów, transport oraz odzysk lub unieszkodliwianie odpadów zalegających na danym terenie). </w:t>
            </w:r>
          </w:p>
          <w:p w14:paraId="76E9E2F6" w14:textId="77777777" w:rsidR="00D44F94" w:rsidRPr="00D44F94" w:rsidRDefault="00D44F94" w:rsidP="00D44F94">
            <w:pPr>
              <w:spacing w:after="120" w:line="276" w:lineRule="auto"/>
              <w:ind w:left="458"/>
              <w:rPr>
                <w:rFonts w:ascii="Arial" w:hAnsi="Arial" w:cs="Arial"/>
                <w:iCs/>
                <w:sz w:val="24"/>
                <w:szCs w:val="24"/>
              </w:rPr>
            </w:pPr>
            <w:r w:rsidRPr="00D44F94">
              <w:rPr>
                <w:rFonts w:ascii="Arial" w:hAnsi="Arial" w:cs="Arial"/>
                <w:iCs/>
                <w:sz w:val="24"/>
                <w:szCs w:val="24"/>
              </w:rPr>
              <w:t xml:space="preserve">Należy wykazać, że: </w:t>
            </w:r>
          </w:p>
          <w:p w14:paraId="05B4E6A4" w14:textId="77777777" w:rsidR="00D44F94" w:rsidRPr="00D44F94" w:rsidRDefault="00D44F94" w:rsidP="009004E9">
            <w:pPr>
              <w:numPr>
                <w:ilvl w:val="0"/>
                <w:numId w:val="32"/>
              </w:numPr>
              <w:tabs>
                <w:tab w:val="clear" w:pos="360"/>
              </w:tabs>
              <w:spacing w:after="120" w:line="276" w:lineRule="auto"/>
              <w:ind w:left="884"/>
              <w:rPr>
                <w:rFonts w:ascii="Arial" w:hAnsi="Arial" w:cs="Arial"/>
                <w:iCs/>
                <w:sz w:val="24"/>
                <w:szCs w:val="24"/>
              </w:rPr>
            </w:pPr>
            <w:r w:rsidRPr="00D44F94">
              <w:rPr>
                <w:rFonts w:ascii="Arial" w:hAnsi="Arial" w:cs="Arial"/>
                <w:iCs/>
                <w:sz w:val="24"/>
                <w:szCs w:val="24"/>
              </w:rPr>
              <w:t>nie było możliwe ustalenie podmiotu, który spowodował „zanieczyszczenie”,</w:t>
            </w:r>
          </w:p>
          <w:p w14:paraId="0800CB04" w14:textId="77777777" w:rsidR="00D44F94" w:rsidRPr="00D44F94" w:rsidRDefault="00D44F94" w:rsidP="009004E9">
            <w:pPr>
              <w:numPr>
                <w:ilvl w:val="0"/>
                <w:numId w:val="32"/>
              </w:numPr>
              <w:tabs>
                <w:tab w:val="clear" w:pos="360"/>
              </w:tabs>
              <w:spacing w:after="120" w:line="276" w:lineRule="auto"/>
              <w:ind w:left="884"/>
              <w:rPr>
                <w:rFonts w:ascii="Arial" w:hAnsi="Arial" w:cs="Arial"/>
                <w:iCs/>
                <w:sz w:val="24"/>
                <w:szCs w:val="24"/>
              </w:rPr>
            </w:pPr>
            <w:r w:rsidRPr="00D44F94">
              <w:rPr>
                <w:rFonts w:ascii="Arial" w:hAnsi="Arial" w:cs="Arial"/>
                <w:iCs/>
                <w:sz w:val="24"/>
                <w:szCs w:val="24"/>
              </w:rPr>
              <w:t xml:space="preserve">nie było i nie jest możliwe pociągnięcie do odpowiedzialności podmiotu gospodarczego, od którego obszar/teren ten został przejęty np. z uwagi na jego upadłość lub niewypłacalność, </w:t>
            </w:r>
          </w:p>
          <w:p w14:paraId="21791D17" w14:textId="77777777" w:rsidR="00D44F94" w:rsidRPr="00D44F94" w:rsidRDefault="00D44F94" w:rsidP="009004E9">
            <w:pPr>
              <w:numPr>
                <w:ilvl w:val="0"/>
                <w:numId w:val="32"/>
              </w:numPr>
              <w:tabs>
                <w:tab w:val="clear" w:pos="360"/>
              </w:tabs>
              <w:spacing w:after="120" w:line="276" w:lineRule="auto"/>
              <w:ind w:left="884"/>
              <w:rPr>
                <w:rFonts w:ascii="Arial" w:hAnsi="Arial" w:cs="Arial"/>
                <w:iCs/>
                <w:sz w:val="24"/>
                <w:szCs w:val="24"/>
              </w:rPr>
            </w:pPr>
            <w:r w:rsidRPr="00D44F94">
              <w:rPr>
                <w:rFonts w:ascii="Arial" w:hAnsi="Arial" w:cs="Arial"/>
                <w:iCs/>
                <w:sz w:val="24"/>
                <w:szCs w:val="24"/>
              </w:rPr>
              <w:t>podmiot gospodarczy nie został prawnie zobowiązany do podjęcia takich działań w okresie prowadzenia działalności lub po jej zaprzestaniu.</w:t>
            </w:r>
          </w:p>
          <w:p w14:paraId="658157AA" w14:textId="78406F3F" w:rsidR="00515A15" w:rsidRPr="00515A15" w:rsidRDefault="00F7389D" w:rsidP="009D56AE">
            <w:pPr>
              <w:suppressAutoHyphens/>
              <w:spacing w:before="120" w:after="120" w:line="276" w:lineRule="auto"/>
              <w:ind w:left="458"/>
              <w:rPr>
                <w:rFonts w:ascii="Arial" w:eastAsia="Times New Roman" w:hAnsi="Arial" w:cs="Arial"/>
                <w:sz w:val="24"/>
                <w:szCs w:val="24"/>
                <w:lang w:eastAsia="pl-PL"/>
              </w:rPr>
            </w:pPr>
            <w:r>
              <w:rPr>
                <w:rFonts w:ascii="Arial" w:eastAsia="Times New Roman" w:hAnsi="Arial" w:cs="Arial"/>
                <w:sz w:val="24"/>
                <w:szCs w:val="24"/>
                <w:lang w:eastAsia="pl-PL"/>
              </w:rPr>
              <w:t>W</w:t>
            </w:r>
            <w:r w:rsidRPr="00515A15">
              <w:rPr>
                <w:rFonts w:ascii="Arial" w:eastAsia="Times New Roman" w:hAnsi="Arial" w:cs="Arial"/>
                <w:sz w:val="24"/>
                <w:szCs w:val="24"/>
                <w:lang w:eastAsia="pl-PL"/>
              </w:rPr>
              <w:t xml:space="preserve"> sytuacji </w:t>
            </w:r>
            <w:r w:rsidRPr="009D56AE">
              <w:rPr>
                <w:rFonts w:ascii="Arial" w:eastAsia="Times New Roman" w:hAnsi="Arial" w:cs="Arial"/>
                <w:b/>
                <w:sz w:val="24"/>
                <w:szCs w:val="24"/>
                <w:lang w:eastAsia="pl-PL"/>
              </w:rPr>
              <w:t>gdy z</w:t>
            </w:r>
            <w:r w:rsidR="00515A15" w:rsidRPr="00515A15">
              <w:rPr>
                <w:rFonts w:ascii="Arial" w:eastAsia="Times New Roman" w:hAnsi="Arial" w:cs="Arial"/>
                <w:b/>
                <w:sz w:val="24"/>
                <w:szCs w:val="24"/>
                <w:lang w:eastAsia="pl-PL"/>
              </w:rPr>
              <w:t>asada „zanieczyszczający płaci” nie ma zastosowania</w:t>
            </w:r>
            <w:r w:rsidR="00515A15" w:rsidRPr="00515A15">
              <w:rPr>
                <w:rFonts w:ascii="Arial" w:eastAsia="Times New Roman" w:hAnsi="Arial" w:cs="Arial"/>
                <w:sz w:val="24"/>
                <w:szCs w:val="24"/>
                <w:lang w:eastAsia="pl-PL"/>
              </w:rPr>
              <w:t xml:space="preserve"> </w:t>
            </w:r>
            <w:r w:rsidR="009D56AE">
              <w:rPr>
                <w:rFonts w:ascii="Arial" w:eastAsia="Times New Roman" w:hAnsi="Arial" w:cs="Arial"/>
                <w:sz w:val="24"/>
                <w:szCs w:val="24"/>
                <w:lang w:eastAsia="pl-PL"/>
              </w:rPr>
              <w:t xml:space="preserve">tj. </w:t>
            </w:r>
            <w:r w:rsidR="00515A15" w:rsidRPr="00515A15">
              <w:rPr>
                <w:rFonts w:ascii="Arial" w:eastAsia="Times New Roman" w:hAnsi="Arial" w:cs="Arial"/>
                <w:sz w:val="24"/>
                <w:szCs w:val="24"/>
                <w:lang w:eastAsia="pl-PL"/>
              </w:rPr>
              <w:t>gdy:</w:t>
            </w:r>
          </w:p>
          <w:p w14:paraId="2E0D03CE" w14:textId="77777777" w:rsidR="00515A15" w:rsidRPr="009D56AE" w:rsidRDefault="00515A15" w:rsidP="009004E9">
            <w:pPr>
              <w:numPr>
                <w:ilvl w:val="0"/>
                <w:numId w:val="32"/>
              </w:numPr>
              <w:tabs>
                <w:tab w:val="clear" w:pos="360"/>
              </w:tabs>
              <w:spacing w:after="120" w:line="276" w:lineRule="auto"/>
              <w:ind w:left="884"/>
              <w:rPr>
                <w:rFonts w:ascii="Arial" w:eastAsia="Times New Roman" w:hAnsi="Arial" w:cs="Arial"/>
                <w:sz w:val="24"/>
                <w:szCs w:val="24"/>
                <w:lang w:eastAsia="pl-PL"/>
              </w:rPr>
            </w:pPr>
            <w:r w:rsidRPr="009D56AE">
              <w:rPr>
                <w:rFonts w:ascii="Arial" w:eastAsia="Times New Roman" w:hAnsi="Arial" w:cs="Arial"/>
                <w:sz w:val="24"/>
                <w:szCs w:val="24"/>
                <w:lang w:eastAsia="pl-PL"/>
              </w:rPr>
              <w:t>teren zdegradowany, zdewastowany, poprzemysłowy był już wcześniej poddany rekultywacji, remediacji / szkody zostały naprawiane i obecnie wymaga tylko zagospodarowania np. w przypadku, gdy podmiot odpowiedzialny za degradację terenu czy też nielegalne składowanie odpadów sfinansował z własnych środków remediację lub rekultywację (zgodnie z zasadą „zanieczyszczający płaci” oraz Dyrektywą 2004/35/WE Parlamentu Europejskiego i Rady z dnia 21.04.2004 r. w sprawie odpowiedzialności za środowisko w odniesieniu do zapobiegania i zaradzania szkodom wyrządzonym środowisku naturalnemu);</w:t>
            </w:r>
          </w:p>
          <w:p w14:paraId="24AB4384" w14:textId="77CAEAF0" w:rsidR="00D44F94" w:rsidRDefault="00515A15" w:rsidP="009004E9">
            <w:pPr>
              <w:numPr>
                <w:ilvl w:val="0"/>
                <w:numId w:val="32"/>
              </w:numPr>
              <w:tabs>
                <w:tab w:val="clear" w:pos="360"/>
              </w:tabs>
              <w:spacing w:after="120" w:line="276" w:lineRule="auto"/>
              <w:ind w:left="884"/>
              <w:rPr>
                <w:rFonts w:ascii="Arial" w:hAnsi="Arial" w:cs="Arial"/>
                <w:iCs/>
                <w:sz w:val="24"/>
                <w:szCs w:val="24"/>
              </w:rPr>
            </w:pPr>
            <w:r w:rsidRPr="00515A15">
              <w:rPr>
                <w:rFonts w:ascii="Arial" w:eastAsia="Times New Roman" w:hAnsi="Arial" w:cs="Arial"/>
                <w:sz w:val="24"/>
                <w:szCs w:val="24"/>
                <w:lang w:eastAsia="pl-PL"/>
              </w:rPr>
              <w:lastRenderedPageBreak/>
              <w:t>na terenie zdegradowanym, zdewastowanym, poprzemysłowym zanieczyszczenia zostały zredukowane w wyniku sukcesji przyrodniczej czy też wypłukiwania przez deszcze</w:t>
            </w:r>
            <w:r w:rsidR="009D56AE">
              <w:rPr>
                <w:rFonts w:ascii="Arial" w:eastAsia="Times New Roman" w:hAnsi="Arial" w:cs="Arial"/>
                <w:sz w:val="24"/>
                <w:szCs w:val="24"/>
                <w:lang w:eastAsia="pl-PL"/>
              </w:rPr>
              <w:t xml:space="preserve"> </w:t>
            </w:r>
            <w:r w:rsidR="009D56AE" w:rsidRPr="00D44F94">
              <w:rPr>
                <w:rFonts w:ascii="Arial" w:eastAsia="Times New Roman" w:hAnsi="Arial" w:cs="Arial"/>
                <w:sz w:val="24"/>
                <w:szCs w:val="24"/>
                <w:lang w:eastAsia="pl-PL"/>
              </w:rPr>
              <w:t>(tj. nie są przekroczone normy zanieczyszczeń, zróżnicowane w zależności od funkcji / przeznaczenia terenu, wynikające z obowiązujących przepisów prawa).</w:t>
            </w:r>
            <w:r w:rsidRPr="00515A15">
              <w:rPr>
                <w:rFonts w:ascii="Arial" w:eastAsia="Times New Roman" w:hAnsi="Arial" w:cs="Arial"/>
                <w:sz w:val="24"/>
                <w:szCs w:val="24"/>
                <w:lang w:eastAsia="pl-PL"/>
              </w:rPr>
              <w:t xml:space="preserve"> Teren wówczas nie wymaga rekultywacji, a jedynie zagospodarowania</w:t>
            </w:r>
            <w:r w:rsidR="009D56AE">
              <w:rPr>
                <w:rFonts w:ascii="Arial" w:eastAsia="Times New Roman" w:hAnsi="Arial" w:cs="Arial"/>
                <w:sz w:val="24"/>
                <w:szCs w:val="24"/>
                <w:lang w:eastAsia="pl-PL"/>
              </w:rPr>
              <w:t>.</w:t>
            </w:r>
          </w:p>
          <w:p w14:paraId="4C38FEFA" w14:textId="640DC6C5" w:rsidR="00D44F94" w:rsidRPr="00D44F94" w:rsidRDefault="0063148B" w:rsidP="009D56AE">
            <w:pPr>
              <w:suppressAutoHyphens/>
              <w:spacing w:after="120" w:line="276" w:lineRule="auto"/>
              <w:ind w:left="458"/>
              <w:contextualSpacing/>
              <w:rPr>
                <w:rFonts w:ascii="Arial" w:eastAsia="Times New Roman" w:hAnsi="Arial" w:cs="Arial"/>
                <w:sz w:val="24"/>
                <w:szCs w:val="24"/>
                <w:lang w:eastAsia="pl-PL"/>
              </w:rPr>
            </w:pPr>
            <w:r>
              <w:rPr>
                <w:rFonts w:ascii="Arial" w:eastAsia="Times New Roman" w:hAnsi="Arial" w:cs="Arial"/>
                <w:sz w:val="24"/>
                <w:szCs w:val="24"/>
                <w:lang w:eastAsia="pl-PL"/>
              </w:rPr>
              <w:t>należy</w:t>
            </w:r>
            <w:r w:rsidR="009D56AE">
              <w:rPr>
                <w:rFonts w:ascii="Arial" w:eastAsia="Times New Roman" w:hAnsi="Arial" w:cs="Arial"/>
                <w:sz w:val="24"/>
                <w:szCs w:val="24"/>
                <w:lang w:eastAsia="pl-PL"/>
              </w:rPr>
              <w:t xml:space="preserve"> wskazać, której z powyższej sytuacji dotyczy projekt </w:t>
            </w:r>
            <w:r>
              <w:rPr>
                <w:rFonts w:ascii="Arial" w:eastAsia="Times New Roman" w:hAnsi="Arial" w:cs="Arial"/>
                <w:sz w:val="24"/>
                <w:szCs w:val="24"/>
                <w:lang w:eastAsia="pl-PL"/>
              </w:rPr>
              <w:t xml:space="preserve">(potwierdzając wskazane w nich warunki) oraz </w:t>
            </w:r>
            <w:r w:rsidR="00D44F94" w:rsidRPr="00D44F94">
              <w:rPr>
                <w:rFonts w:ascii="Arial" w:eastAsia="Times New Roman" w:hAnsi="Arial" w:cs="Arial"/>
                <w:sz w:val="24"/>
                <w:szCs w:val="24"/>
                <w:lang w:eastAsia="pl-PL"/>
              </w:rPr>
              <w:t xml:space="preserve"> </w:t>
            </w:r>
            <w:r w:rsidR="00D44F94" w:rsidRPr="004A6CBF">
              <w:rPr>
                <w:rFonts w:ascii="Arial" w:eastAsia="Times New Roman" w:hAnsi="Arial" w:cs="Arial"/>
                <w:b/>
                <w:sz w:val="24"/>
                <w:szCs w:val="24"/>
                <w:lang w:eastAsia="pl-PL"/>
              </w:rPr>
              <w:t>udowodnić</w:t>
            </w:r>
            <w:r w:rsidR="00D44F94" w:rsidRPr="00D44F94">
              <w:rPr>
                <w:rFonts w:ascii="Arial" w:eastAsia="Times New Roman" w:hAnsi="Arial" w:cs="Arial"/>
                <w:sz w:val="24"/>
                <w:szCs w:val="24"/>
                <w:lang w:eastAsia="pl-PL"/>
              </w:rPr>
              <w:t>, że działania zostały zaplanowane w taki sposób, że ich realizacja zapewni osiągnięcie oczekiwanych funkcji z uwzględnieniem bezpieczeństwa ostatecznych odbiorców inwestycji. Niezbędne będzie:</w:t>
            </w:r>
          </w:p>
          <w:p w14:paraId="419AAC17" w14:textId="77777777" w:rsidR="00D44F94" w:rsidRPr="00D44F94" w:rsidRDefault="00D44F94" w:rsidP="009004E9">
            <w:pPr>
              <w:numPr>
                <w:ilvl w:val="0"/>
                <w:numId w:val="32"/>
              </w:numPr>
              <w:tabs>
                <w:tab w:val="clear" w:pos="360"/>
              </w:tabs>
              <w:spacing w:after="120" w:line="276" w:lineRule="auto"/>
              <w:ind w:left="884"/>
              <w:rPr>
                <w:rFonts w:ascii="Arial" w:eastAsia="Times New Roman" w:hAnsi="Arial" w:cs="Arial"/>
                <w:sz w:val="24"/>
                <w:szCs w:val="24"/>
                <w:lang w:eastAsia="pl-PL"/>
              </w:rPr>
            </w:pPr>
            <w:r w:rsidRPr="00D44F94">
              <w:rPr>
                <w:rFonts w:ascii="Arial" w:eastAsia="Times New Roman" w:hAnsi="Arial" w:cs="Arial"/>
                <w:sz w:val="24"/>
                <w:szCs w:val="24"/>
                <w:lang w:eastAsia="pl-PL"/>
              </w:rPr>
              <w:t>przedstawienie decyzji starosty o uznaniu rekultywacji za zakończoną, lub</w:t>
            </w:r>
          </w:p>
          <w:p w14:paraId="65C8BE14" w14:textId="77777777" w:rsidR="00D44F94" w:rsidRPr="00D44F94" w:rsidRDefault="00D44F94" w:rsidP="009004E9">
            <w:pPr>
              <w:numPr>
                <w:ilvl w:val="0"/>
                <w:numId w:val="32"/>
              </w:numPr>
              <w:tabs>
                <w:tab w:val="clear" w:pos="360"/>
              </w:tabs>
              <w:spacing w:after="120" w:line="276" w:lineRule="auto"/>
              <w:ind w:left="884"/>
              <w:rPr>
                <w:rFonts w:ascii="Arial" w:eastAsia="Times New Roman" w:hAnsi="Arial" w:cs="Arial"/>
                <w:sz w:val="24"/>
                <w:szCs w:val="24"/>
                <w:lang w:eastAsia="pl-PL"/>
              </w:rPr>
            </w:pPr>
            <w:r w:rsidRPr="00D44F94">
              <w:rPr>
                <w:rFonts w:ascii="Arial" w:eastAsia="Times New Roman" w:hAnsi="Arial" w:cs="Arial"/>
                <w:sz w:val="24"/>
                <w:szCs w:val="24"/>
                <w:lang w:eastAsia="pl-PL"/>
              </w:rPr>
              <w:t>przedstawienie dokumentów/ wyników badań potwierdzających, że teren, na którym będzie realizowana inwestycja ostatecznie nie będzie stanowił zagrożenia dla zdrowa i życia ludzi, przeprowadzonych przez akredytowane laboratoria lub certyfikowane jednostki badawcze pod kątem skażenia gruntu. Chyba, że inwestycja dot. obiektu, który ze względu na powierzchnię uniemożliwia przeprowadzenie w/w badań.</w:t>
            </w:r>
          </w:p>
          <w:p w14:paraId="6130E94B" w14:textId="77777777" w:rsidR="00D44F94" w:rsidRPr="00D44F94" w:rsidRDefault="00D44F94" w:rsidP="00D44F94">
            <w:pPr>
              <w:suppressAutoHyphens/>
              <w:spacing w:after="120" w:line="276" w:lineRule="auto"/>
              <w:ind w:left="928"/>
              <w:contextualSpacing/>
              <w:rPr>
                <w:rFonts w:ascii="Arial" w:eastAsia="Times New Roman" w:hAnsi="Arial" w:cs="Arial"/>
                <w:sz w:val="24"/>
                <w:szCs w:val="24"/>
                <w:lang w:eastAsia="pl-PL"/>
              </w:rPr>
            </w:pPr>
            <w:r w:rsidRPr="00D44F94">
              <w:rPr>
                <w:rFonts w:ascii="Arial" w:eastAsia="Times New Roman" w:hAnsi="Arial" w:cs="Arial"/>
                <w:sz w:val="24"/>
                <w:szCs w:val="24"/>
                <w:lang w:eastAsia="pl-PL"/>
              </w:rPr>
              <w:t>Konieczne będzie przedstawienie wyników ww. oceny zgodnie z Rozporządzeniem Ministra Środowiska z dnia 01.09.2016 r. w sprawie sposobu prowadzenia oceny zanieczyszczenia powierzchni ziemi, które wprowadza dopuszczalne zawartości w glebie i w ziemi substancji powodujących ryzyko. W zależności od planowanego przeznaczenia terenu, dopuszcza się różne zawartości poziomów substancji dla poszczególnych grup gruntów (od I do IV), wskazanych w załączniku nr I do ww. rozporządzenia.</w:t>
            </w:r>
          </w:p>
          <w:p w14:paraId="6D01CB4D" w14:textId="2C72CEE5" w:rsidR="00D44F94" w:rsidRDefault="00D44F94" w:rsidP="00D44F94">
            <w:pPr>
              <w:spacing w:after="120" w:line="276" w:lineRule="auto"/>
              <w:ind w:left="458"/>
              <w:rPr>
                <w:rFonts w:ascii="Arial" w:hAnsi="Arial" w:cs="Arial"/>
                <w:iCs/>
                <w:sz w:val="24"/>
                <w:szCs w:val="24"/>
              </w:rPr>
            </w:pPr>
            <w:r w:rsidRPr="00D44F94">
              <w:rPr>
                <w:rFonts w:ascii="Arial" w:eastAsia="Times New Roman" w:hAnsi="Arial" w:cs="Arial"/>
                <w:sz w:val="24"/>
                <w:szCs w:val="24"/>
                <w:lang w:eastAsia="pl-PL"/>
              </w:rPr>
              <w:t>Dokumenty te muszą być złożone wraz z wnioskiem o dofinansowanie</w:t>
            </w:r>
          </w:p>
          <w:p w14:paraId="511EA5AF" w14:textId="52DC9B63" w:rsidR="00505853" w:rsidRPr="00886D11" w:rsidRDefault="00770F3F" w:rsidP="009004E9">
            <w:pPr>
              <w:numPr>
                <w:ilvl w:val="0"/>
                <w:numId w:val="33"/>
              </w:numPr>
              <w:spacing w:after="120" w:line="276" w:lineRule="auto"/>
              <w:ind w:left="458"/>
              <w:rPr>
                <w:rFonts w:ascii="Arial" w:hAnsi="Arial" w:cs="Arial"/>
                <w:iCs/>
                <w:sz w:val="24"/>
                <w:szCs w:val="24"/>
              </w:rPr>
            </w:pPr>
            <w:r w:rsidRPr="00770F3F">
              <w:rPr>
                <w:rFonts w:ascii="Arial" w:hAnsi="Arial" w:cs="Arial"/>
                <w:iCs/>
                <w:sz w:val="24"/>
                <w:szCs w:val="24"/>
              </w:rPr>
              <w:t>Należy potwierdzić, że działania w projekcie uwzględniają regulacje dotyczące odpowiedzialności za szkody spowodowane ruchem zakładu górniczego (jeśli dotyczy).</w:t>
            </w:r>
          </w:p>
        </w:tc>
      </w:tr>
      <w:tr w:rsidR="000418E2" w:rsidRPr="003D5A4C" w14:paraId="0F65560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34778023" w14:textId="19BB193A" w:rsidR="00925654" w:rsidRPr="00925654" w:rsidRDefault="00925654" w:rsidP="00925654">
            <w:pPr>
              <w:spacing w:after="120" w:line="276" w:lineRule="auto"/>
              <w:rPr>
                <w:rFonts w:ascii="Arial" w:hAnsi="Arial" w:cs="Arial"/>
                <w:b/>
                <w:iCs/>
                <w:sz w:val="24"/>
                <w:szCs w:val="24"/>
              </w:rPr>
            </w:pPr>
            <w:r w:rsidRPr="00925654">
              <w:rPr>
                <w:rFonts w:ascii="Arial" w:hAnsi="Arial" w:cs="Arial"/>
                <w:b/>
                <w:iCs/>
                <w:sz w:val="24"/>
                <w:szCs w:val="24"/>
              </w:rPr>
              <w:lastRenderedPageBreak/>
              <w:t>Część F Zadania i koszty lub Część U Informacje specyficzne</w:t>
            </w:r>
          </w:p>
          <w:p w14:paraId="6AE09A5D" w14:textId="28EBE0C1" w:rsidR="004D741D" w:rsidRPr="001A4E74" w:rsidRDefault="004D741D" w:rsidP="001A4E74">
            <w:pPr>
              <w:spacing w:after="120" w:line="276" w:lineRule="auto"/>
              <w:rPr>
                <w:rFonts w:ascii="Arial" w:hAnsi="Arial" w:cs="Arial"/>
                <w:iCs/>
                <w:sz w:val="24"/>
                <w:szCs w:val="24"/>
              </w:rPr>
            </w:pPr>
            <w:r w:rsidRPr="001A4E74">
              <w:rPr>
                <w:rFonts w:ascii="Arial" w:hAnsi="Arial" w:cs="Arial"/>
                <w:iCs/>
                <w:sz w:val="24"/>
                <w:szCs w:val="24"/>
              </w:rPr>
              <w:t>W przypadku projektów dotyczących:</w:t>
            </w:r>
          </w:p>
          <w:p w14:paraId="458ED2C7" w14:textId="77777777" w:rsidR="004D741D" w:rsidRPr="001A4E74" w:rsidRDefault="004D741D" w:rsidP="009004E9">
            <w:pPr>
              <w:pStyle w:val="Akapitzlist"/>
              <w:numPr>
                <w:ilvl w:val="0"/>
                <w:numId w:val="34"/>
              </w:numPr>
              <w:spacing w:after="120" w:line="276" w:lineRule="auto"/>
              <w:ind w:left="458"/>
              <w:rPr>
                <w:rFonts w:ascii="Arial" w:hAnsi="Arial" w:cs="Arial"/>
                <w:iCs/>
                <w:sz w:val="24"/>
                <w:szCs w:val="24"/>
              </w:rPr>
            </w:pPr>
            <w:r w:rsidRPr="001A4E74">
              <w:rPr>
                <w:rFonts w:ascii="Arial" w:hAnsi="Arial" w:cs="Arial"/>
                <w:b/>
                <w:iCs/>
                <w:sz w:val="24"/>
                <w:szCs w:val="24"/>
              </w:rPr>
              <w:t xml:space="preserve">Interwencji w zakresie funkcji gospodarczych: </w:t>
            </w:r>
          </w:p>
          <w:p w14:paraId="1338F2D7" w14:textId="753BCFF9" w:rsidR="004D741D" w:rsidRDefault="004D741D" w:rsidP="001A4E74">
            <w:pPr>
              <w:spacing w:after="120" w:line="276" w:lineRule="auto"/>
              <w:ind w:left="458"/>
              <w:rPr>
                <w:rFonts w:ascii="Arial" w:hAnsi="Arial" w:cs="Arial"/>
                <w:iCs/>
                <w:sz w:val="24"/>
                <w:szCs w:val="24"/>
              </w:rPr>
            </w:pPr>
            <w:r w:rsidRPr="003D01ED">
              <w:rPr>
                <w:rFonts w:ascii="Arial" w:hAnsi="Arial" w:cs="Arial"/>
                <w:iCs/>
                <w:sz w:val="24"/>
                <w:szCs w:val="24"/>
              </w:rPr>
              <w:t>Wymagane jest potwierdzenie, że usytuowanie tworzon</w:t>
            </w:r>
            <w:r>
              <w:rPr>
                <w:rFonts w:ascii="Arial" w:hAnsi="Arial" w:cs="Arial"/>
                <w:iCs/>
                <w:sz w:val="24"/>
                <w:szCs w:val="24"/>
              </w:rPr>
              <w:t xml:space="preserve">ych </w:t>
            </w:r>
            <w:r w:rsidR="00507BCB">
              <w:rPr>
                <w:rFonts w:ascii="Arial" w:hAnsi="Arial" w:cs="Arial"/>
                <w:iCs/>
                <w:sz w:val="24"/>
                <w:szCs w:val="24"/>
              </w:rPr>
              <w:t xml:space="preserve">nowych </w:t>
            </w:r>
            <w:r w:rsidRPr="003D01ED">
              <w:rPr>
                <w:rFonts w:ascii="Arial" w:hAnsi="Arial" w:cs="Arial"/>
                <w:iCs/>
                <w:sz w:val="24"/>
                <w:szCs w:val="24"/>
              </w:rPr>
              <w:t>lub rozbudowywan</w:t>
            </w:r>
            <w:r>
              <w:rPr>
                <w:rFonts w:ascii="Arial" w:hAnsi="Arial" w:cs="Arial"/>
                <w:iCs/>
                <w:sz w:val="24"/>
                <w:szCs w:val="24"/>
              </w:rPr>
              <w:t>ych</w:t>
            </w:r>
            <w:r w:rsidR="00507BCB">
              <w:rPr>
                <w:rFonts w:ascii="Arial" w:hAnsi="Arial" w:cs="Arial"/>
                <w:iCs/>
                <w:sz w:val="24"/>
                <w:szCs w:val="24"/>
              </w:rPr>
              <w:t xml:space="preserve"> istniejących </w:t>
            </w:r>
            <w:r>
              <w:rPr>
                <w:rFonts w:ascii="Arial" w:hAnsi="Arial" w:cs="Arial"/>
                <w:iCs/>
                <w:sz w:val="24"/>
                <w:szCs w:val="24"/>
              </w:rPr>
              <w:t>terenów inwestycyjnych</w:t>
            </w:r>
            <w:r w:rsidRPr="003D01ED">
              <w:rPr>
                <w:rFonts w:ascii="Arial" w:hAnsi="Arial" w:cs="Arial"/>
                <w:iCs/>
                <w:sz w:val="24"/>
                <w:szCs w:val="24"/>
              </w:rPr>
              <w:t xml:space="preserve"> wynika z miejscowego planu zagospodarowania przestrzennego lub dokumentu równoważnego</w:t>
            </w:r>
            <w:r>
              <w:rPr>
                <w:rFonts w:ascii="Arial" w:hAnsi="Arial" w:cs="Arial"/>
                <w:iCs/>
                <w:sz w:val="24"/>
                <w:szCs w:val="24"/>
              </w:rPr>
              <w:t>,</w:t>
            </w:r>
            <w:r w:rsidRPr="00585205">
              <w:rPr>
                <w:rFonts w:ascii="Arial" w:eastAsia="Times New Roman" w:hAnsi="Arial" w:cs="Arial"/>
                <w:sz w:val="24"/>
                <w:szCs w:val="24"/>
                <w:lang w:eastAsia="pl-PL"/>
              </w:rPr>
              <w:t xml:space="preserve"> z </w:t>
            </w:r>
            <w:r w:rsidRPr="00585205">
              <w:rPr>
                <w:rFonts w:ascii="Arial" w:eastAsia="Times New Roman" w:hAnsi="Arial" w:cs="Arial"/>
                <w:sz w:val="24"/>
                <w:szCs w:val="24"/>
                <w:lang w:eastAsia="pl-PL"/>
              </w:rPr>
              <w:lastRenderedPageBreak/>
              <w:t>którego będzie wynikać, że na terenie objętym projektem</w:t>
            </w:r>
            <w:r w:rsidR="00507BCB">
              <w:rPr>
                <w:rFonts w:ascii="Arial" w:eastAsia="Times New Roman" w:hAnsi="Arial" w:cs="Arial"/>
                <w:sz w:val="24"/>
                <w:szCs w:val="24"/>
                <w:lang w:eastAsia="pl-PL"/>
              </w:rPr>
              <w:t xml:space="preserve"> jest/</w:t>
            </w:r>
            <w:r w:rsidRPr="00585205">
              <w:rPr>
                <w:rFonts w:ascii="Arial" w:eastAsia="Times New Roman" w:hAnsi="Arial" w:cs="Arial"/>
                <w:sz w:val="24"/>
                <w:szCs w:val="24"/>
                <w:lang w:eastAsia="pl-PL"/>
              </w:rPr>
              <w:t xml:space="preserve"> będzie prowadzona działalność gospodarcza</w:t>
            </w:r>
            <w:r w:rsidRPr="003D01ED">
              <w:rPr>
                <w:rFonts w:ascii="Arial" w:hAnsi="Arial" w:cs="Arial"/>
                <w:iCs/>
                <w:sz w:val="24"/>
                <w:szCs w:val="24"/>
              </w:rPr>
              <w:t>.</w:t>
            </w:r>
          </w:p>
          <w:p w14:paraId="5A5D1F96" w14:textId="77777777" w:rsidR="00C2553C" w:rsidRDefault="00C2553C" w:rsidP="00C2553C">
            <w:pPr>
              <w:spacing w:after="120" w:line="276" w:lineRule="auto"/>
              <w:ind w:left="458"/>
              <w:rPr>
                <w:rFonts w:ascii="Arial" w:hAnsi="Arial" w:cs="Arial"/>
                <w:iCs/>
                <w:sz w:val="24"/>
                <w:szCs w:val="24"/>
              </w:rPr>
            </w:pPr>
            <w:r w:rsidRPr="003D01ED">
              <w:rPr>
                <w:rFonts w:ascii="Arial" w:hAnsi="Arial" w:cs="Arial"/>
                <w:iCs/>
                <w:sz w:val="24"/>
                <w:szCs w:val="24"/>
              </w:rPr>
              <w:t>W przypadku</w:t>
            </w:r>
            <w:r w:rsidRPr="00770F3F">
              <w:rPr>
                <w:rFonts w:ascii="Arial" w:hAnsi="Arial" w:cs="Arial"/>
                <w:iCs/>
                <w:sz w:val="24"/>
                <w:szCs w:val="24"/>
              </w:rPr>
              <w:t xml:space="preserve"> braku miejscowego planu zagospodarowania przestrzennego, należy wykazać zgodność zamierzeń projektowych z decyzją o warunkach zabudowy i zagospodarowania terenu lub decyzją o ustaleniu lokalizacji inwestycji celu publicznego. </w:t>
            </w:r>
          </w:p>
          <w:p w14:paraId="643CE0A5" w14:textId="77777777" w:rsidR="00437D61" w:rsidRDefault="00C2553C" w:rsidP="00C2553C">
            <w:pPr>
              <w:spacing w:after="120" w:line="276" w:lineRule="auto"/>
              <w:ind w:left="458"/>
              <w:rPr>
                <w:rFonts w:ascii="Arial" w:hAnsi="Arial" w:cs="Arial"/>
                <w:iCs/>
                <w:sz w:val="24"/>
                <w:szCs w:val="24"/>
              </w:rPr>
            </w:pPr>
            <w:r>
              <w:rPr>
                <w:rFonts w:ascii="Arial" w:hAnsi="Arial" w:cs="Arial"/>
                <w:iCs/>
                <w:sz w:val="24"/>
                <w:szCs w:val="24"/>
              </w:rPr>
              <w:t>Ponadto należy potwierdzić, iż</w:t>
            </w:r>
            <w:r w:rsidR="00437D61">
              <w:rPr>
                <w:rFonts w:ascii="Arial" w:hAnsi="Arial" w:cs="Arial"/>
                <w:iCs/>
                <w:sz w:val="24"/>
                <w:szCs w:val="24"/>
              </w:rPr>
              <w:t>:</w:t>
            </w:r>
          </w:p>
          <w:p w14:paraId="5E16AA61" w14:textId="46A29547" w:rsidR="00437D61" w:rsidRDefault="00C2553C" w:rsidP="00437D61">
            <w:pPr>
              <w:pStyle w:val="Akapitzlist"/>
              <w:numPr>
                <w:ilvl w:val="0"/>
                <w:numId w:val="41"/>
              </w:numPr>
              <w:spacing w:after="120" w:line="276" w:lineRule="auto"/>
              <w:ind w:left="883"/>
              <w:rPr>
                <w:rFonts w:ascii="Arial" w:hAnsi="Arial" w:cs="Arial"/>
                <w:sz w:val="24"/>
                <w:szCs w:val="24"/>
              </w:rPr>
            </w:pPr>
            <w:r w:rsidRPr="004A6CBF">
              <w:rPr>
                <w:rFonts w:ascii="Arial" w:hAnsi="Arial" w:cs="Arial"/>
                <w:iCs/>
                <w:sz w:val="24"/>
                <w:szCs w:val="24"/>
              </w:rPr>
              <w:t xml:space="preserve">teren/tereny inwestycyjne są nie tylko wydzielone </w:t>
            </w:r>
            <w:r w:rsidR="00507BCB" w:rsidRPr="004A6CBF">
              <w:rPr>
                <w:rFonts w:ascii="Arial" w:hAnsi="Arial" w:cs="Arial"/>
                <w:sz w:val="24"/>
                <w:szCs w:val="24"/>
              </w:rPr>
              <w:t>pod względem obszarowym i przygotowan</w:t>
            </w:r>
            <w:r w:rsidRPr="004A6CBF">
              <w:rPr>
                <w:rFonts w:ascii="Arial" w:hAnsi="Arial" w:cs="Arial"/>
                <w:sz w:val="24"/>
                <w:szCs w:val="24"/>
              </w:rPr>
              <w:t>e</w:t>
            </w:r>
            <w:r w:rsidR="00507BCB" w:rsidRPr="004A6CBF">
              <w:rPr>
                <w:rFonts w:ascii="Arial" w:hAnsi="Arial" w:cs="Arial"/>
                <w:sz w:val="24"/>
                <w:szCs w:val="24"/>
              </w:rPr>
              <w:t xml:space="preserve"> do inwestycji </w:t>
            </w:r>
            <w:r w:rsidRPr="004A6CBF">
              <w:rPr>
                <w:rFonts w:ascii="Arial" w:hAnsi="Arial" w:cs="Arial"/>
                <w:sz w:val="24"/>
                <w:szCs w:val="24"/>
              </w:rPr>
              <w:t>ale również odpowiadają</w:t>
            </w:r>
            <w:r w:rsidR="00507BCB" w:rsidRPr="004A6CBF">
              <w:rPr>
                <w:rFonts w:ascii="Arial" w:hAnsi="Arial" w:cs="Arial"/>
                <w:sz w:val="24"/>
                <w:szCs w:val="24"/>
              </w:rPr>
              <w:t xml:space="preserve"> zapotrzebowaniu potencjalnych inwestorów</w:t>
            </w:r>
            <w:r w:rsidR="00437D61">
              <w:rPr>
                <w:rFonts w:ascii="Arial" w:hAnsi="Arial" w:cs="Arial"/>
                <w:sz w:val="24"/>
                <w:szCs w:val="24"/>
              </w:rPr>
              <w:t>,</w:t>
            </w:r>
          </w:p>
          <w:p w14:paraId="707A9CA8" w14:textId="7C417026" w:rsidR="00437D61" w:rsidRDefault="00437D61" w:rsidP="00437D61">
            <w:pPr>
              <w:pStyle w:val="Akapitzlist"/>
              <w:numPr>
                <w:ilvl w:val="0"/>
                <w:numId w:val="41"/>
              </w:numPr>
              <w:spacing w:after="120" w:line="276" w:lineRule="auto"/>
              <w:ind w:left="883"/>
              <w:rPr>
                <w:rFonts w:ascii="Arial" w:hAnsi="Arial" w:cs="Arial"/>
                <w:sz w:val="24"/>
                <w:szCs w:val="24"/>
              </w:rPr>
            </w:pPr>
            <w:r w:rsidRPr="00437D61">
              <w:rPr>
                <w:rFonts w:ascii="Arial" w:hAnsi="Arial" w:cs="Arial"/>
                <w:sz w:val="24"/>
                <w:szCs w:val="24"/>
              </w:rPr>
              <w:t>na terenie/terenach inwestycyjnych będących przedmiotem projektu nie są / nie będą lokowane duże przedsiębiorstwa (nie dotyczy podmiotów świadczących usługi publiczne w ramach realizacji obowiązków własnych jednostek samorządu terytorialnego)</w:t>
            </w:r>
            <w:r w:rsidR="001E4DFF">
              <w:rPr>
                <w:rFonts w:ascii="Arial" w:hAnsi="Arial" w:cs="Arial"/>
                <w:sz w:val="24"/>
                <w:szCs w:val="24"/>
              </w:rPr>
              <w:t>,</w:t>
            </w:r>
          </w:p>
          <w:p w14:paraId="6CE997BC" w14:textId="4A1F1349" w:rsidR="001E4DFF" w:rsidRPr="00437D61" w:rsidRDefault="001E4DFF" w:rsidP="001E4DFF">
            <w:pPr>
              <w:pStyle w:val="Akapitzlist"/>
              <w:numPr>
                <w:ilvl w:val="0"/>
                <w:numId w:val="41"/>
              </w:numPr>
              <w:spacing w:after="120" w:line="276" w:lineRule="auto"/>
              <w:ind w:left="883"/>
              <w:rPr>
                <w:rFonts w:ascii="Arial" w:hAnsi="Arial" w:cs="Arial"/>
                <w:sz w:val="24"/>
                <w:szCs w:val="24"/>
              </w:rPr>
            </w:pPr>
            <w:r w:rsidRPr="001E4DFF">
              <w:rPr>
                <w:rFonts w:ascii="Arial" w:hAnsi="Arial" w:cs="Arial"/>
                <w:sz w:val="24"/>
                <w:szCs w:val="24"/>
              </w:rPr>
              <w:t>na istniejący</w:t>
            </w:r>
            <w:r>
              <w:rPr>
                <w:rFonts w:ascii="Arial" w:hAnsi="Arial" w:cs="Arial"/>
                <w:sz w:val="24"/>
                <w:szCs w:val="24"/>
              </w:rPr>
              <w:t>m</w:t>
            </w:r>
            <w:r w:rsidRPr="001E4DFF">
              <w:rPr>
                <w:rFonts w:ascii="Arial" w:hAnsi="Arial" w:cs="Arial"/>
                <w:sz w:val="24"/>
                <w:szCs w:val="24"/>
              </w:rPr>
              <w:t xml:space="preserve"> </w:t>
            </w:r>
            <w:r>
              <w:rPr>
                <w:rFonts w:ascii="Arial" w:hAnsi="Arial" w:cs="Arial"/>
                <w:sz w:val="24"/>
                <w:szCs w:val="24"/>
              </w:rPr>
              <w:t>terenie/</w:t>
            </w:r>
            <w:r w:rsidRPr="001E4DFF">
              <w:rPr>
                <w:rFonts w:ascii="Arial" w:hAnsi="Arial" w:cs="Arial"/>
                <w:sz w:val="24"/>
                <w:szCs w:val="24"/>
              </w:rPr>
              <w:t xml:space="preserve">terenach inwestycyjnych </w:t>
            </w:r>
            <w:r>
              <w:rPr>
                <w:rFonts w:ascii="Arial" w:hAnsi="Arial" w:cs="Arial"/>
                <w:sz w:val="24"/>
                <w:szCs w:val="24"/>
              </w:rPr>
              <w:t xml:space="preserve">- wszystkie działania/wydatki z nimi związane </w:t>
            </w:r>
            <w:r w:rsidRPr="001E4DFF">
              <w:rPr>
                <w:rFonts w:ascii="Arial" w:hAnsi="Arial" w:cs="Arial"/>
                <w:sz w:val="24"/>
                <w:szCs w:val="24"/>
              </w:rPr>
              <w:t>są niezbędne do zapewnienia pełnej funkcjonalności całego terenu inwestycyjnego.</w:t>
            </w:r>
          </w:p>
          <w:p w14:paraId="5488B461" w14:textId="77777777" w:rsidR="004D741D" w:rsidRPr="00770F3F" w:rsidRDefault="004D741D" w:rsidP="009004E9">
            <w:pPr>
              <w:pStyle w:val="Akapitzlist"/>
              <w:numPr>
                <w:ilvl w:val="0"/>
                <w:numId w:val="34"/>
              </w:numPr>
              <w:spacing w:after="120" w:line="276" w:lineRule="auto"/>
              <w:ind w:left="458"/>
              <w:rPr>
                <w:rFonts w:ascii="Arial" w:hAnsi="Arial" w:cs="Arial"/>
                <w:iCs/>
                <w:sz w:val="24"/>
                <w:szCs w:val="24"/>
              </w:rPr>
            </w:pPr>
            <w:r w:rsidRPr="00770F3F">
              <w:rPr>
                <w:rFonts w:ascii="Arial" w:hAnsi="Arial" w:cs="Arial"/>
                <w:b/>
                <w:iCs/>
                <w:sz w:val="24"/>
                <w:szCs w:val="24"/>
              </w:rPr>
              <w:t>Interwencji w zakresie funkcji społecznych:</w:t>
            </w:r>
          </w:p>
          <w:p w14:paraId="1B7CD158" w14:textId="77777777" w:rsidR="004D741D" w:rsidRPr="003D01ED" w:rsidRDefault="004D741D" w:rsidP="001A4E74">
            <w:pPr>
              <w:suppressAutoHyphens/>
              <w:spacing w:after="120" w:line="276" w:lineRule="auto"/>
              <w:ind w:left="458"/>
              <w:rPr>
                <w:rFonts w:ascii="Arial" w:eastAsia="Times New Roman" w:hAnsi="Arial" w:cs="Arial"/>
                <w:sz w:val="24"/>
                <w:szCs w:val="24"/>
                <w:lang w:eastAsia="pl-PL"/>
              </w:rPr>
            </w:pPr>
            <w:r w:rsidRPr="003D01ED">
              <w:rPr>
                <w:rFonts w:ascii="Arial" w:eastAsia="Times New Roman" w:hAnsi="Arial" w:cs="Arial"/>
                <w:sz w:val="24"/>
                <w:szCs w:val="24"/>
                <w:lang w:eastAsia="pl-PL"/>
              </w:rPr>
              <w:t>Wymagane jest potwierdzenie, iż:</w:t>
            </w:r>
          </w:p>
          <w:p w14:paraId="1E77EA39" w14:textId="77777777" w:rsidR="004D741D" w:rsidRPr="00E66B5A" w:rsidRDefault="004D741D" w:rsidP="009004E9">
            <w:pPr>
              <w:numPr>
                <w:ilvl w:val="0"/>
                <w:numId w:val="32"/>
              </w:numPr>
              <w:tabs>
                <w:tab w:val="clear" w:pos="360"/>
              </w:tabs>
              <w:spacing w:after="120" w:line="276" w:lineRule="auto"/>
              <w:ind w:left="884"/>
              <w:rPr>
                <w:rFonts w:ascii="Arial" w:eastAsia="Times New Roman" w:hAnsi="Arial" w:cs="Arial"/>
                <w:sz w:val="24"/>
                <w:szCs w:val="24"/>
                <w:lang w:eastAsia="pl-PL"/>
              </w:rPr>
            </w:pPr>
            <w:r w:rsidRPr="003D01ED">
              <w:rPr>
                <w:rFonts w:ascii="Arial" w:eastAsia="Times New Roman" w:hAnsi="Arial" w:cs="Arial"/>
                <w:sz w:val="24"/>
                <w:szCs w:val="24"/>
                <w:lang w:eastAsia="pl-PL"/>
              </w:rPr>
              <w:t>wydatki</w:t>
            </w:r>
            <w:r w:rsidRPr="00E66B5A">
              <w:rPr>
                <w:rFonts w:ascii="Arial" w:eastAsia="Times New Roman" w:hAnsi="Arial" w:cs="Arial"/>
                <w:sz w:val="24"/>
                <w:szCs w:val="24"/>
                <w:lang w:eastAsia="pl-PL"/>
              </w:rPr>
              <w:t xml:space="preserve"> będą dotyczyć infrastruktury opieki dla osób potrzebujących wsparcia świadczonej w formie zdeinstytucjonalizowanej, rozumianej zgodnie z wytycznymi Ministra Funduszy i Polityki Regionalnej w zakresie realizacji projektów z udziałem EFS+ w regionalnych programach na lata 2021-2027,</w:t>
            </w:r>
          </w:p>
          <w:p w14:paraId="79614A98" w14:textId="77777777" w:rsidR="004D741D" w:rsidRPr="00E66B5A" w:rsidRDefault="004D741D" w:rsidP="009004E9">
            <w:pPr>
              <w:numPr>
                <w:ilvl w:val="0"/>
                <w:numId w:val="32"/>
              </w:numPr>
              <w:tabs>
                <w:tab w:val="clear" w:pos="360"/>
              </w:tabs>
              <w:spacing w:after="120" w:line="276" w:lineRule="auto"/>
              <w:ind w:left="884"/>
              <w:rPr>
                <w:rFonts w:ascii="Arial" w:eastAsia="Times New Roman" w:hAnsi="Arial" w:cs="Arial"/>
                <w:sz w:val="24"/>
                <w:szCs w:val="24"/>
                <w:lang w:eastAsia="pl-PL"/>
              </w:rPr>
            </w:pPr>
            <w:r w:rsidRPr="00E66B5A">
              <w:rPr>
                <w:rFonts w:ascii="Arial" w:eastAsia="Times New Roman" w:hAnsi="Arial" w:cs="Arial"/>
                <w:sz w:val="24"/>
                <w:szCs w:val="24"/>
                <w:lang w:eastAsia="pl-PL"/>
              </w:rPr>
              <w:t>inwestycja dotyczy wyłącznie placówki innej aniżeli świadcząca całodobową opiekę długoterminową w instytucjonalnych formach, tj. w ramach infrastruktury społecznej nie będą realizowane inwestycje infrastrukturalne w placówki świadczące całodobową opiekę długoterminową w instytucjonalnych formach,</w:t>
            </w:r>
          </w:p>
          <w:p w14:paraId="2477AAC6" w14:textId="77777777" w:rsidR="004D741D" w:rsidRPr="00E66B5A" w:rsidRDefault="004D741D" w:rsidP="009004E9">
            <w:pPr>
              <w:numPr>
                <w:ilvl w:val="0"/>
                <w:numId w:val="32"/>
              </w:numPr>
              <w:tabs>
                <w:tab w:val="clear" w:pos="360"/>
              </w:tabs>
              <w:spacing w:after="120" w:line="276" w:lineRule="auto"/>
              <w:ind w:left="884"/>
              <w:rPr>
                <w:rFonts w:ascii="Arial" w:eastAsia="Times New Roman" w:hAnsi="Arial" w:cs="Arial"/>
                <w:sz w:val="24"/>
                <w:szCs w:val="24"/>
                <w:lang w:eastAsia="pl-PL"/>
              </w:rPr>
            </w:pPr>
            <w:r w:rsidRPr="00E66B5A">
              <w:rPr>
                <w:rFonts w:ascii="Arial" w:eastAsia="Times New Roman" w:hAnsi="Arial" w:cs="Arial"/>
                <w:sz w:val="24"/>
                <w:szCs w:val="24"/>
                <w:lang w:eastAsia="pl-PL"/>
              </w:rPr>
              <w:t xml:space="preserve">realizowane inwestycje mają być odpowiedzią na konkretne zdiagnozowane deficyty w zakresie infrastruktury społecznej w społeczności lokalnej (gmina, powiat), </w:t>
            </w:r>
          </w:p>
          <w:p w14:paraId="1DDF23A8" w14:textId="77777777" w:rsidR="004D741D" w:rsidRPr="00E66B5A" w:rsidRDefault="004D741D" w:rsidP="009004E9">
            <w:pPr>
              <w:numPr>
                <w:ilvl w:val="0"/>
                <w:numId w:val="32"/>
              </w:numPr>
              <w:tabs>
                <w:tab w:val="clear" w:pos="360"/>
              </w:tabs>
              <w:spacing w:after="120" w:line="276" w:lineRule="auto"/>
              <w:ind w:left="884"/>
              <w:rPr>
                <w:rFonts w:ascii="Arial" w:eastAsia="Times New Roman" w:hAnsi="Arial" w:cs="Arial"/>
                <w:sz w:val="24"/>
                <w:szCs w:val="24"/>
                <w:lang w:eastAsia="pl-PL"/>
              </w:rPr>
            </w:pPr>
            <w:r w:rsidRPr="00E66B5A">
              <w:rPr>
                <w:rFonts w:ascii="Arial" w:eastAsia="Times New Roman" w:hAnsi="Arial" w:cs="Arial"/>
                <w:sz w:val="24"/>
                <w:szCs w:val="24"/>
                <w:lang w:eastAsia="pl-PL"/>
              </w:rPr>
              <w:t>w przypadku infrastruktury ośrodków wychowania przedszkolnego, projekt uwzględnia zwiększenie dostępności tej infrastruktury dla osób ze specjalnymi potrzebami edukacyjnymi,</w:t>
            </w:r>
          </w:p>
          <w:p w14:paraId="1467A094" w14:textId="77777777" w:rsidR="004D741D" w:rsidRPr="00E66B5A" w:rsidRDefault="004D741D" w:rsidP="009004E9">
            <w:pPr>
              <w:numPr>
                <w:ilvl w:val="0"/>
                <w:numId w:val="32"/>
              </w:numPr>
              <w:tabs>
                <w:tab w:val="clear" w:pos="360"/>
              </w:tabs>
              <w:spacing w:after="120" w:line="276" w:lineRule="auto"/>
              <w:ind w:left="884"/>
              <w:rPr>
                <w:rFonts w:ascii="Arial" w:eastAsia="Times New Roman" w:hAnsi="Arial" w:cs="Arial"/>
                <w:sz w:val="24"/>
                <w:szCs w:val="24"/>
                <w:lang w:eastAsia="pl-PL"/>
              </w:rPr>
            </w:pPr>
            <w:r w:rsidRPr="00E66B5A">
              <w:rPr>
                <w:rFonts w:ascii="Arial" w:eastAsia="Times New Roman" w:hAnsi="Arial" w:cs="Arial"/>
                <w:sz w:val="24"/>
                <w:szCs w:val="24"/>
                <w:lang w:eastAsia="pl-PL"/>
              </w:rPr>
              <w:t xml:space="preserve">nie ma możliwości wsparcia przedszkoli, żłobków, klubów malucha, szkół specjalnych lub innych placówek, które prowadzą do segregacji lub </w:t>
            </w:r>
            <w:r w:rsidRPr="00E66B5A">
              <w:rPr>
                <w:rFonts w:ascii="Arial" w:eastAsia="Times New Roman" w:hAnsi="Arial" w:cs="Arial"/>
                <w:sz w:val="24"/>
                <w:szCs w:val="24"/>
                <w:lang w:eastAsia="pl-PL"/>
              </w:rPr>
              <w:lastRenderedPageBreak/>
              <w:t>utrzymania segregacji jakiejkolwiek grupy defaworyzowanej i/lub zagrożonej wykluczeniem społecznym.</w:t>
            </w:r>
          </w:p>
          <w:p w14:paraId="6A746C22" w14:textId="34231F5D" w:rsidR="00AF3D39" w:rsidRPr="001E0E88" w:rsidRDefault="004D741D" w:rsidP="00314664">
            <w:pPr>
              <w:suppressAutoHyphens/>
              <w:spacing w:after="120" w:line="276" w:lineRule="auto"/>
              <w:ind w:left="458"/>
              <w:rPr>
                <w:rFonts w:ascii="Arial" w:eastAsia="Times New Roman" w:hAnsi="Arial" w:cs="Arial"/>
                <w:sz w:val="24"/>
                <w:szCs w:val="24"/>
                <w:lang w:eastAsia="pl-PL"/>
              </w:rPr>
            </w:pPr>
            <w:r>
              <w:rPr>
                <w:rFonts w:ascii="Arial" w:hAnsi="Arial" w:cs="Arial"/>
                <w:iCs/>
                <w:sz w:val="24"/>
                <w:szCs w:val="24"/>
              </w:rPr>
              <w:t xml:space="preserve">Ponadto w przypadku </w:t>
            </w:r>
            <w:r w:rsidRPr="00E66B5A">
              <w:rPr>
                <w:rFonts w:ascii="Arial" w:hAnsi="Arial" w:cs="Arial"/>
                <w:iCs/>
                <w:sz w:val="24"/>
                <w:szCs w:val="24"/>
              </w:rPr>
              <w:t>przebudow</w:t>
            </w:r>
            <w:r>
              <w:rPr>
                <w:rFonts w:ascii="Arial" w:hAnsi="Arial" w:cs="Arial"/>
                <w:iCs/>
                <w:sz w:val="24"/>
                <w:szCs w:val="24"/>
              </w:rPr>
              <w:t>y</w:t>
            </w:r>
            <w:r w:rsidRPr="00E66B5A">
              <w:rPr>
                <w:rFonts w:ascii="Arial" w:hAnsi="Arial" w:cs="Arial"/>
                <w:iCs/>
                <w:sz w:val="24"/>
                <w:szCs w:val="24"/>
              </w:rPr>
              <w:t xml:space="preserve">, </w:t>
            </w:r>
            <w:r w:rsidRPr="003D01ED">
              <w:rPr>
                <w:rFonts w:ascii="Arial" w:hAnsi="Arial" w:cs="Arial"/>
                <w:iCs/>
                <w:sz w:val="24"/>
                <w:szCs w:val="24"/>
              </w:rPr>
              <w:t>renowacji, adaptacji, zdegradowanych budynku/ów nie funkcjonujących, z</w:t>
            </w:r>
            <w:r w:rsidRPr="00E66B5A">
              <w:rPr>
                <w:rFonts w:ascii="Arial" w:hAnsi="Arial" w:cs="Arial"/>
                <w:iCs/>
                <w:sz w:val="24"/>
                <w:szCs w:val="24"/>
              </w:rPr>
              <w:t xml:space="preserve"> przeznaczeniem </w:t>
            </w:r>
            <w:r>
              <w:rPr>
                <w:rFonts w:ascii="Arial" w:hAnsi="Arial" w:cs="Arial"/>
                <w:iCs/>
                <w:sz w:val="24"/>
                <w:szCs w:val="24"/>
              </w:rPr>
              <w:t xml:space="preserve">na mieszkania </w:t>
            </w:r>
            <w:r w:rsidRPr="00E66B5A">
              <w:rPr>
                <w:rFonts w:ascii="Arial" w:hAnsi="Arial" w:cs="Arial"/>
                <w:iCs/>
                <w:sz w:val="24"/>
                <w:szCs w:val="24"/>
              </w:rPr>
              <w:t>chronione</w:t>
            </w:r>
            <w:r w:rsidRPr="00E66B5A">
              <w:rPr>
                <w:rFonts w:ascii="Arial" w:hAnsi="Arial" w:cs="Arial"/>
                <w:iCs/>
                <w:sz w:val="24"/>
                <w:szCs w:val="24"/>
                <w:vertAlign w:val="superscript"/>
              </w:rPr>
              <w:footnoteReference w:id="1"/>
            </w:r>
            <w:r w:rsidRPr="00E66B5A">
              <w:rPr>
                <w:rFonts w:ascii="Arial" w:hAnsi="Arial" w:cs="Arial"/>
                <w:iCs/>
                <w:sz w:val="24"/>
                <w:szCs w:val="24"/>
              </w:rPr>
              <w:t xml:space="preserve">, wspomagane (zgodnie z art. 53  ust. 1 ustawy z dnia 12 marca 2004 r. o pomocy społecznej), socjalne lub komunalne (mieszkania komunalne, tj. </w:t>
            </w:r>
            <w:r w:rsidRPr="003D01ED">
              <w:rPr>
                <w:rFonts w:ascii="Arial" w:hAnsi="Arial" w:cs="Arial"/>
                <w:iCs/>
                <w:sz w:val="24"/>
                <w:szCs w:val="24"/>
              </w:rPr>
              <w:t>mieszkania wchodzące w skład mieszkaniowego zasobu gminy</w:t>
            </w:r>
            <w:r w:rsidRPr="003D01ED">
              <w:rPr>
                <w:rFonts w:ascii="Arial" w:eastAsia="Times New Roman" w:hAnsi="Arial" w:cs="Arial"/>
                <w:sz w:val="24"/>
                <w:szCs w:val="24"/>
                <w:lang w:eastAsia="pl-PL"/>
              </w:rPr>
              <w:t xml:space="preserve">) należy potwierdzić, iż </w:t>
            </w:r>
            <w:r>
              <w:rPr>
                <w:rFonts w:ascii="Arial" w:eastAsia="Times New Roman" w:hAnsi="Arial" w:cs="Arial"/>
                <w:sz w:val="24"/>
                <w:szCs w:val="24"/>
                <w:lang w:eastAsia="pl-PL"/>
              </w:rPr>
              <w:t>wpisują się one w definicję w/w</w:t>
            </w:r>
            <w:r w:rsidRPr="003D01ED">
              <w:rPr>
                <w:rFonts w:ascii="Arial" w:eastAsia="Times New Roman" w:hAnsi="Arial" w:cs="Arial"/>
                <w:sz w:val="24"/>
                <w:szCs w:val="24"/>
                <w:lang w:eastAsia="pl-PL"/>
              </w:rPr>
              <w:t xml:space="preserve"> mieszkań</w:t>
            </w:r>
            <w:r>
              <w:rPr>
                <w:rFonts w:ascii="Arial" w:eastAsia="Times New Roman" w:hAnsi="Arial" w:cs="Arial"/>
                <w:sz w:val="24"/>
                <w:szCs w:val="24"/>
                <w:lang w:eastAsia="pl-PL"/>
              </w:rPr>
              <w:t>.</w:t>
            </w:r>
            <w:r w:rsidRPr="00505853">
              <w:rPr>
                <w:rFonts w:ascii="Arial" w:eastAsia="Times New Roman" w:hAnsi="Arial" w:cs="Arial"/>
                <w:sz w:val="24"/>
                <w:szCs w:val="24"/>
                <w:lang w:eastAsia="pl-PL"/>
              </w:rPr>
              <w:t xml:space="preserve"> </w:t>
            </w:r>
          </w:p>
        </w:tc>
      </w:tr>
      <w:tr w:rsidR="00123E11" w:rsidRPr="003D5A4C" w14:paraId="18A4419D"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318499E" w14:textId="77777777" w:rsidR="00123E11" w:rsidRPr="00123E11" w:rsidRDefault="00123E11" w:rsidP="00123E11">
            <w:pPr>
              <w:autoSpaceDE w:val="0"/>
              <w:autoSpaceDN w:val="0"/>
              <w:adjustRightInd w:val="0"/>
              <w:spacing w:after="120" w:line="276" w:lineRule="auto"/>
              <w:rPr>
                <w:rFonts w:ascii="Arial" w:eastAsia="Calibri" w:hAnsi="Arial" w:cs="Arial"/>
                <w:b/>
                <w:iCs/>
                <w:sz w:val="24"/>
                <w:szCs w:val="24"/>
              </w:rPr>
            </w:pPr>
            <w:r w:rsidRPr="00123E11">
              <w:rPr>
                <w:rFonts w:ascii="Arial" w:eastAsia="Calibri" w:hAnsi="Arial" w:cs="Arial"/>
                <w:b/>
                <w:iCs/>
                <w:sz w:val="24"/>
                <w:szCs w:val="24"/>
              </w:rPr>
              <w:lastRenderedPageBreak/>
              <w:t>Pkt. F Zadania i koszty</w:t>
            </w:r>
          </w:p>
          <w:p w14:paraId="75CCF5D5" w14:textId="3E537C48" w:rsidR="00123E11" w:rsidRPr="004A6CBF" w:rsidRDefault="00123E11" w:rsidP="00123E11">
            <w:pPr>
              <w:autoSpaceDE w:val="0"/>
              <w:autoSpaceDN w:val="0"/>
              <w:adjustRightInd w:val="0"/>
              <w:spacing w:after="120" w:line="276" w:lineRule="auto"/>
              <w:rPr>
                <w:rFonts w:ascii="Arial" w:eastAsia="Calibri" w:hAnsi="Arial" w:cs="Arial"/>
                <w:iCs/>
                <w:sz w:val="24"/>
                <w:szCs w:val="24"/>
              </w:rPr>
            </w:pPr>
            <w:r w:rsidRPr="004A6CBF">
              <w:rPr>
                <w:rFonts w:ascii="Arial" w:eastAsia="Calibri" w:hAnsi="Arial" w:cs="Arial"/>
                <w:iCs/>
                <w:sz w:val="24"/>
                <w:szCs w:val="24"/>
              </w:rPr>
              <w:t xml:space="preserve">W ramach Działania </w:t>
            </w:r>
            <w:r w:rsidR="004A6CBF">
              <w:rPr>
                <w:rFonts w:ascii="Arial" w:eastAsia="Calibri" w:hAnsi="Arial" w:cs="Arial"/>
                <w:iCs/>
                <w:sz w:val="24"/>
                <w:szCs w:val="24"/>
              </w:rPr>
              <w:t>8.13, typ projektu A</w:t>
            </w:r>
            <w:r w:rsidRPr="004A6CBF">
              <w:rPr>
                <w:rFonts w:ascii="Arial" w:eastAsia="Calibri" w:hAnsi="Arial" w:cs="Arial"/>
                <w:iCs/>
                <w:sz w:val="24"/>
                <w:szCs w:val="24"/>
              </w:rPr>
              <w:t xml:space="preserve"> należy zwrócić uwagę w przypadku:</w:t>
            </w:r>
          </w:p>
          <w:p w14:paraId="52FFD880" w14:textId="6D2B0CB4" w:rsidR="00123E11" w:rsidRPr="00123E11" w:rsidRDefault="00BC79A1" w:rsidP="00123E11">
            <w:pPr>
              <w:numPr>
                <w:ilvl w:val="0"/>
                <w:numId w:val="38"/>
              </w:numPr>
              <w:autoSpaceDE w:val="0"/>
              <w:autoSpaceDN w:val="0"/>
              <w:adjustRightInd w:val="0"/>
              <w:spacing w:after="120" w:line="276" w:lineRule="auto"/>
              <w:rPr>
                <w:rFonts w:ascii="Arial" w:eastAsia="Calibri" w:hAnsi="Arial" w:cs="Arial"/>
                <w:b/>
                <w:iCs/>
                <w:sz w:val="24"/>
                <w:szCs w:val="24"/>
              </w:rPr>
            </w:pPr>
            <w:r>
              <w:rPr>
                <w:rFonts w:ascii="Arial" w:eastAsia="Calibri" w:hAnsi="Arial" w:cs="Arial"/>
                <w:b/>
                <w:iCs/>
                <w:sz w:val="24"/>
                <w:szCs w:val="24"/>
              </w:rPr>
              <w:t>Infrastruktura towarzysząca</w:t>
            </w:r>
            <w:r w:rsidR="00123E11" w:rsidRPr="00123E11">
              <w:rPr>
                <w:rFonts w:ascii="Arial" w:eastAsia="Calibri" w:hAnsi="Arial" w:cs="Arial"/>
                <w:b/>
                <w:iCs/>
                <w:sz w:val="24"/>
                <w:szCs w:val="24"/>
              </w:rPr>
              <w:t>:</w:t>
            </w:r>
          </w:p>
          <w:p w14:paraId="3C218489" w14:textId="2A26053D" w:rsidR="00123E11" w:rsidRPr="00123E11" w:rsidRDefault="00BC79A1" w:rsidP="00BC79A1">
            <w:pPr>
              <w:numPr>
                <w:ilvl w:val="0"/>
                <w:numId w:val="39"/>
              </w:numPr>
              <w:autoSpaceDE w:val="0"/>
              <w:autoSpaceDN w:val="0"/>
              <w:adjustRightInd w:val="0"/>
              <w:spacing w:after="120" w:line="276" w:lineRule="auto"/>
              <w:rPr>
                <w:rFonts w:ascii="Arial" w:eastAsia="Calibri" w:hAnsi="Arial" w:cs="Arial"/>
                <w:b/>
                <w:iCs/>
                <w:sz w:val="24"/>
                <w:szCs w:val="24"/>
              </w:rPr>
            </w:pPr>
            <w:r>
              <w:rPr>
                <w:rFonts w:ascii="Arial" w:hAnsi="Arial" w:cs="Arial"/>
                <w:sz w:val="24"/>
                <w:szCs w:val="24"/>
              </w:rPr>
              <w:t>w przypadku</w:t>
            </w:r>
            <w:r w:rsidRPr="006541FE">
              <w:rPr>
                <w:rFonts w:ascii="Arial" w:hAnsi="Arial" w:cs="Arial"/>
                <w:sz w:val="24"/>
                <w:szCs w:val="24"/>
              </w:rPr>
              <w:t xml:space="preserve"> elementów dodatkowych</w:t>
            </w:r>
            <w:r>
              <w:rPr>
                <w:rFonts w:ascii="Arial" w:hAnsi="Arial" w:cs="Arial"/>
                <w:sz w:val="24"/>
                <w:szCs w:val="24"/>
              </w:rPr>
              <w:t xml:space="preserve"> </w:t>
            </w:r>
            <w:r w:rsidRPr="006541FE">
              <w:rPr>
                <w:rFonts w:ascii="Arial" w:hAnsi="Arial" w:cs="Arial"/>
                <w:sz w:val="24"/>
                <w:szCs w:val="24"/>
              </w:rPr>
              <w:t>np. ścieżek, ławek, koszy na śmieci, infrastruktury oświetleniowej, ciągów pieszo-rowerowych, siłowni plenerowych</w:t>
            </w:r>
            <w:r w:rsidRPr="00123E11">
              <w:rPr>
                <w:rFonts w:ascii="Arial" w:eastAsia="Calibri" w:hAnsi="Arial" w:cs="Arial"/>
                <w:b/>
                <w:iCs/>
                <w:sz w:val="24"/>
                <w:szCs w:val="24"/>
              </w:rPr>
              <w:t xml:space="preserve"> w opisie kosztu wskazać uzasadnienie, że tego typu prace stanowią </w:t>
            </w:r>
            <w:r w:rsidR="00123E11" w:rsidRPr="00123E11">
              <w:rPr>
                <w:rFonts w:ascii="Arial" w:eastAsia="Calibri" w:hAnsi="Arial" w:cs="Arial"/>
                <w:b/>
                <w:iCs/>
                <w:sz w:val="24"/>
                <w:szCs w:val="24"/>
              </w:rPr>
              <w:t xml:space="preserve">element </w:t>
            </w:r>
            <w:r>
              <w:rPr>
                <w:rFonts w:ascii="Arial" w:eastAsia="Calibri" w:hAnsi="Arial" w:cs="Arial"/>
                <w:b/>
                <w:iCs/>
                <w:sz w:val="24"/>
                <w:szCs w:val="24"/>
              </w:rPr>
              <w:t>nie</w:t>
            </w:r>
            <w:r w:rsidR="00123E11" w:rsidRPr="00123E11">
              <w:rPr>
                <w:rFonts w:ascii="Arial" w:eastAsia="Calibri" w:hAnsi="Arial" w:cs="Arial"/>
                <w:b/>
                <w:iCs/>
                <w:sz w:val="24"/>
                <w:szCs w:val="24"/>
              </w:rPr>
              <w:t>dominując</w:t>
            </w:r>
            <w:r>
              <w:rPr>
                <w:rFonts w:ascii="Arial" w:eastAsia="Calibri" w:hAnsi="Arial" w:cs="Arial"/>
                <w:b/>
                <w:iCs/>
                <w:sz w:val="24"/>
                <w:szCs w:val="24"/>
              </w:rPr>
              <w:t>y</w:t>
            </w:r>
            <w:r w:rsidR="00123E11" w:rsidRPr="00123E11">
              <w:rPr>
                <w:rFonts w:ascii="Arial" w:eastAsia="Calibri" w:hAnsi="Arial" w:cs="Arial"/>
                <w:b/>
                <w:iCs/>
                <w:sz w:val="24"/>
                <w:szCs w:val="24"/>
              </w:rPr>
              <w:t xml:space="preserve"> kosztowo – nie przekraczają 50% kosztów kwalifikowanych,</w:t>
            </w:r>
          </w:p>
          <w:p w14:paraId="6CE65408" w14:textId="494E01DB" w:rsidR="00123E11" w:rsidRPr="00123E11" w:rsidRDefault="00123E11" w:rsidP="00123E11">
            <w:pPr>
              <w:numPr>
                <w:ilvl w:val="0"/>
                <w:numId w:val="39"/>
              </w:numPr>
              <w:autoSpaceDE w:val="0"/>
              <w:autoSpaceDN w:val="0"/>
              <w:adjustRightInd w:val="0"/>
              <w:spacing w:after="120" w:line="276" w:lineRule="auto"/>
              <w:rPr>
                <w:rFonts w:ascii="Arial" w:eastAsia="Calibri" w:hAnsi="Arial" w:cs="Arial"/>
                <w:b/>
                <w:iCs/>
                <w:sz w:val="24"/>
                <w:szCs w:val="24"/>
              </w:rPr>
            </w:pPr>
            <w:r w:rsidRPr="00123E11">
              <w:rPr>
                <w:rFonts w:ascii="Arial" w:eastAsia="Calibri" w:hAnsi="Arial" w:cs="Arial"/>
                <w:b/>
                <w:iCs/>
                <w:sz w:val="24"/>
                <w:szCs w:val="24"/>
              </w:rPr>
              <w:t xml:space="preserve">w polu „Kategoria limitu” w pkt F wybrać – </w:t>
            </w:r>
            <w:r w:rsidR="00BC79A1">
              <w:rPr>
                <w:rFonts w:ascii="Arial" w:eastAsia="Calibri" w:hAnsi="Arial" w:cs="Arial"/>
                <w:b/>
                <w:i/>
                <w:iCs/>
                <w:sz w:val="24"/>
                <w:szCs w:val="24"/>
              </w:rPr>
              <w:t>Infrastruktura towarzysząca</w:t>
            </w:r>
            <w:r w:rsidRPr="00123E11">
              <w:rPr>
                <w:rFonts w:ascii="Arial" w:eastAsia="Calibri" w:hAnsi="Arial" w:cs="Arial"/>
                <w:b/>
                <w:i/>
                <w:iCs/>
                <w:sz w:val="24"/>
                <w:szCs w:val="24"/>
              </w:rPr>
              <w:t>.</w:t>
            </w:r>
          </w:p>
          <w:p w14:paraId="6A821D4B" w14:textId="77777777" w:rsidR="00123E11" w:rsidRPr="004B0442" w:rsidRDefault="00123E11" w:rsidP="00123E11">
            <w:pPr>
              <w:numPr>
                <w:ilvl w:val="0"/>
                <w:numId w:val="38"/>
              </w:numPr>
              <w:spacing w:after="120" w:line="276" w:lineRule="auto"/>
              <w:rPr>
                <w:rFonts w:ascii="Arial" w:eastAsia="Calibri" w:hAnsi="Arial" w:cs="Arial"/>
                <w:b/>
                <w:iCs/>
                <w:sz w:val="24"/>
                <w:szCs w:val="24"/>
              </w:rPr>
            </w:pPr>
            <w:r w:rsidRPr="004B0442">
              <w:rPr>
                <w:rFonts w:ascii="Arial" w:eastAsia="Calibri" w:hAnsi="Arial" w:cs="Arial"/>
                <w:b/>
                <w:iCs/>
                <w:sz w:val="24"/>
                <w:szCs w:val="24"/>
              </w:rPr>
              <w:t xml:space="preserve">Inwestycji w elementy infrastruktury drogowej (w tym w parkingi): </w:t>
            </w:r>
          </w:p>
          <w:p w14:paraId="1CAAA9FA" w14:textId="77777777" w:rsidR="00123E11" w:rsidRPr="004B0442" w:rsidRDefault="00123E11" w:rsidP="00123E11">
            <w:pPr>
              <w:numPr>
                <w:ilvl w:val="0"/>
                <w:numId w:val="39"/>
              </w:numPr>
              <w:spacing w:after="120" w:line="276" w:lineRule="auto"/>
              <w:rPr>
                <w:rFonts w:ascii="Arial" w:eastAsia="Calibri" w:hAnsi="Arial" w:cs="Arial"/>
                <w:b/>
                <w:iCs/>
                <w:sz w:val="24"/>
                <w:szCs w:val="24"/>
              </w:rPr>
            </w:pPr>
            <w:r w:rsidRPr="004B0442">
              <w:rPr>
                <w:rFonts w:ascii="Arial" w:eastAsia="Calibri" w:hAnsi="Arial" w:cs="Arial"/>
                <w:iCs/>
                <w:sz w:val="24"/>
                <w:szCs w:val="24"/>
              </w:rPr>
              <w:t xml:space="preserve">w opisie kosztu wskazać uzasadnienie, że tego typu prace stanowią nieodłączny element większego projektu – koszty nie mogą przekroczyć 15% kosztów kwalifikowalnych </w:t>
            </w:r>
            <w:r w:rsidRPr="004B0442">
              <w:rPr>
                <w:rFonts w:ascii="Arial" w:eastAsia="Calibri" w:hAnsi="Arial" w:cs="Arial"/>
                <w:b/>
                <w:iCs/>
                <w:sz w:val="24"/>
                <w:szCs w:val="24"/>
              </w:rPr>
              <w:t>(do limitu 15% nie wchodzą elementy infrastruktury drogowej przeznaczone do ruchu pieszego i rowerowego),</w:t>
            </w:r>
          </w:p>
          <w:p w14:paraId="5A47AC97" w14:textId="77777777" w:rsidR="00123E11" w:rsidRDefault="00123E11" w:rsidP="00123E11">
            <w:pPr>
              <w:numPr>
                <w:ilvl w:val="0"/>
                <w:numId w:val="39"/>
              </w:numPr>
              <w:spacing w:after="120" w:line="276" w:lineRule="auto"/>
              <w:rPr>
                <w:rFonts w:ascii="Arial" w:eastAsia="Calibri" w:hAnsi="Arial" w:cs="Arial"/>
                <w:iCs/>
                <w:sz w:val="24"/>
                <w:szCs w:val="24"/>
              </w:rPr>
            </w:pPr>
            <w:r>
              <w:rPr>
                <w:rFonts w:ascii="Arial" w:eastAsia="Calibri" w:hAnsi="Arial" w:cs="Arial"/>
                <w:iCs/>
                <w:sz w:val="24"/>
                <w:szCs w:val="24"/>
              </w:rPr>
              <w:t xml:space="preserve">w przypadku istniejących dróg lub parkingów </w:t>
            </w:r>
            <w:r w:rsidRPr="004B0442">
              <w:rPr>
                <w:rFonts w:ascii="Arial" w:eastAsia="Calibri" w:hAnsi="Arial" w:cs="Arial"/>
                <w:iCs/>
                <w:sz w:val="24"/>
                <w:szCs w:val="24"/>
              </w:rPr>
              <w:t>w opisie kosztu wskazać informacje potwierdzające, iż w wyniku jego realizacji nie zostanie zwiększona ich pojemność lub przepustowość ani w żaden inny sposób nie przyczyni się on do zwiększenia natężenia ruchu samochodowego.</w:t>
            </w:r>
          </w:p>
          <w:p w14:paraId="0AB515B8" w14:textId="3D61D1DF" w:rsidR="00123E11" w:rsidRPr="004A6CBF" w:rsidRDefault="00123E11" w:rsidP="00123E11">
            <w:pPr>
              <w:numPr>
                <w:ilvl w:val="0"/>
                <w:numId w:val="39"/>
              </w:numPr>
              <w:spacing w:after="120" w:line="276" w:lineRule="auto"/>
              <w:rPr>
                <w:rFonts w:ascii="Arial" w:eastAsia="Calibri" w:hAnsi="Arial" w:cs="Arial"/>
                <w:iCs/>
                <w:sz w:val="24"/>
                <w:szCs w:val="24"/>
              </w:rPr>
            </w:pPr>
            <w:r w:rsidRPr="00F657CC">
              <w:rPr>
                <w:rFonts w:ascii="Arial" w:eastAsia="Calibri" w:hAnsi="Arial" w:cs="Arial"/>
                <w:iCs/>
                <w:sz w:val="24"/>
                <w:szCs w:val="24"/>
              </w:rPr>
              <w:t xml:space="preserve">w polu „Kategoria limitu” w pkt F wybrać – </w:t>
            </w:r>
            <w:r w:rsidRPr="00F657CC">
              <w:rPr>
                <w:rFonts w:ascii="Arial" w:eastAsia="Calibri" w:hAnsi="Arial" w:cs="Arial"/>
                <w:i/>
                <w:iCs/>
                <w:sz w:val="24"/>
                <w:szCs w:val="24"/>
              </w:rPr>
              <w:t>Infrastruktura drogowa.</w:t>
            </w:r>
          </w:p>
          <w:p w14:paraId="6CBD3632" w14:textId="0472EEA4" w:rsidR="00AD5605" w:rsidRPr="00F657CC" w:rsidRDefault="00AD5605" w:rsidP="004A6CBF">
            <w:pPr>
              <w:spacing w:after="120" w:line="276" w:lineRule="auto"/>
              <w:ind w:left="360"/>
              <w:rPr>
                <w:rFonts w:ascii="Arial" w:eastAsia="Calibri" w:hAnsi="Arial" w:cs="Arial"/>
                <w:iCs/>
                <w:sz w:val="24"/>
                <w:szCs w:val="24"/>
              </w:rPr>
            </w:pPr>
            <w:r>
              <w:rPr>
                <w:rFonts w:ascii="Arial" w:eastAsia="Calibri" w:hAnsi="Arial" w:cs="Arial"/>
                <w:iCs/>
                <w:sz w:val="24"/>
                <w:szCs w:val="24"/>
              </w:rPr>
              <w:t xml:space="preserve">Powyższe ograniczenia nie dotyczą </w:t>
            </w:r>
            <w:r w:rsidRPr="00AD5605">
              <w:rPr>
                <w:rFonts w:ascii="Arial" w:eastAsia="Calibri" w:hAnsi="Arial" w:cs="Arial"/>
                <w:iCs/>
                <w:sz w:val="24"/>
                <w:szCs w:val="24"/>
              </w:rPr>
              <w:t>tworzenia wewnętrznych układów komunikacyjnych terenu/terenów inwestycyjnych</w:t>
            </w:r>
            <w:r>
              <w:rPr>
                <w:rFonts w:ascii="Arial" w:eastAsia="Calibri" w:hAnsi="Arial" w:cs="Arial"/>
                <w:iCs/>
                <w:sz w:val="24"/>
                <w:szCs w:val="24"/>
              </w:rPr>
              <w:t>.</w:t>
            </w:r>
          </w:p>
          <w:p w14:paraId="600EE6CB" w14:textId="77777777" w:rsidR="00123E11" w:rsidRPr="00083977" w:rsidRDefault="00123E11" w:rsidP="00123E11">
            <w:pPr>
              <w:pStyle w:val="Akapitzlist"/>
              <w:numPr>
                <w:ilvl w:val="0"/>
                <w:numId w:val="38"/>
              </w:numPr>
              <w:spacing w:after="120" w:line="276" w:lineRule="auto"/>
              <w:contextualSpacing w:val="0"/>
              <w:rPr>
                <w:rFonts w:ascii="Arial" w:eastAsia="Calibri" w:hAnsi="Arial" w:cs="Arial"/>
                <w:iCs/>
                <w:sz w:val="24"/>
                <w:szCs w:val="24"/>
              </w:rPr>
            </w:pPr>
            <w:r w:rsidRPr="004A6CBF">
              <w:rPr>
                <w:rFonts w:ascii="Arial" w:eastAsia="Calibri" w:hAnsi="Arial" w:cs="Arial"/>
                <w:b/>
                <w:iCs/>
                <w:sz w:val="24"/>
                <w:szCs w:val="24"/>
              </w:rPr>
              <w:lastRenderedPageBreak/>
              <w:t>Wydatki na dostępność</w:t>
            </w:r>
            <w:r w:rsidRPr="00083977">
              <w:rPr>
                <w:rFonts w:ascii="Arial" w:eastAsia="Calibri" w:hAnsi="Arial" w:cs="Arial"/>
                <w:iCs/>
                <w:sz w:val="24"/>
                <w:szCs w:val="24"/>
              </w:rPr>
              <w:t>:</w:t>
            </w:r>
          </w:p>
          <w:p w14:paraId="36B8E75E" w14:textId="496367D3" w:rsidR="00123E11" w:rsidRDefault="00123E11" w:rsidP="00123E11">
            <w:pPr>
              <w:pStyle w:val="Akapitzlist"/>
              <w:numPr>
                <w:ilvl w:val="0"/>
                <w:numId w:val="40"/>
              </w:numPr>
              <w:spacing w:after="120" w:line="276" w:lineRule="auto"/>
              <w:contextualSpacing w:val="0"/>
              <w:rPr>
                <w:rFonts w:ascii="Arial" w:eastAsia="Calibri" w:hAnsi="Arial" w:cs="Arial"/>
                <w:iCs/>
                <w:sz w:val="24"/>
                <w:szCs w:val="24"/>
              </w:rPr>
            </w:pPr>
            <w:r>
              <w:rPr>
                <w:rFonts w:ascii="Arial" w:eastAsia="Calibri" w:hAnsi="Arial" w:cs="Arial"/>
                <w:iCs/>
                <w:sz w:val="24"/>
                <w:szCs w:val="24"/>
              </w:rPr>
              <w:t>j</w:t>
            </w:r>
            <w:r w:rsidRPr="00824A6A">
              <w:rPr>
                <w:rFonts w:ascii="Arial" w:eastAsia="Calibri" w:hAnsi="Arial" w:cs="Arial"/>
                <w:iCs/>
                <w:sz w:val="24"/>
                <w:szCs w:val="24"/>
              </w:rPr>
              <w:t>eżeli w ramach projektu planujesz wykonanie np. windy dla osób z niepełnosprawnościami lub inne dedykowane im rozwiązania, wówczas wydatek związany z jej wykonaniem powinien zostać wyodrębniony do osobnego kosztu w pkt F wniosku, a w polu „Kategoria kosztu” powinna zostać wybrana kategoria „Wydatki na dostępność”</w:t>
            </w:r>
            <w:r>
              <w:rPr>
                <w:rFonts w:ascii="Arial" w:eastAsia="Calibri" w:hAnsi="Arial" w:cs="Arial"/>
                <w:iCs/>
                <w:sz w:val="24"/>
                <w:szCs w:val="24"/>
              </w:rPr>
              <w:t>,</w:t>
            </w:r>
            <w:r w:rsidRPr="00083977">
              <w:rPr>
                <w:rFonts w:ascii="Arial" w:eastAsia="Calibri" w:hAnsi="Arial" w:cs="Arial"/>
                <w:iCs/>
                <w:sz w:val="24"/>
                <w:szCs w:val="24"/>
              </w:rPr>
              <w:t xml:space="preserve"> </w:t>
            </w:r>
          </w:p>
          <w:p w14:paraId="2C28146C" w14:textId="7F613D38" w:rsidR="00123E11" w:rsidRPr="004A6CBF" w:rsidRDefault="00123E11" w:rsidP="004A6CBF">
            <w:pPr>
              <w:pStyle w:val="Akapitzlist"/>
              <w:numPr>
                <w:ilvl w:val="0"/>
                <w:numId w:val="40"/>
              </w:numPr>
              <w:spacing w:after="120" w:line="276" w:lineRule="auto"/>
              <w:contextualSpacing w:val="0"/>
              <w:rPr>
                <w:rFonts w:ascii="Arial" w:eastAsia="Calibri" w:hAnsi="Arial" w:cs="Arial"/>
                <w:iCs/>
                <w:sz w:val="24"/>
                <w:szCs w:val="24"/>
              </w:rPr>
            </w:pPr>
            <w:r w:rsidRPr="004A6CBF">
              <w:rPr>
                <w:rFonts w:ascii="Arial" w:eastAsia="Calibri" w:hAnsi="Arial" w:cs="Arial"/>
                <w:iCs/>
                <w:sz w:val="24"/>
                <w:szCs w:val="24"/>
              </w:rPr>
              <w:t xml:space="preserve">w polu „Kategoria limitu” w pkt F wybrać: </w:t>
            </w:r>
            <w:r w:rsidRPr="004A6CBF">
              <w:rPr>
                <w:rFonts w:ascii="Arial" w:eastAsia="Calibri" w:hAnsi="Arial" w:cs="Arial"/>
                <w:i/>
                <w:iCs/>
                <w:sz w:val="24"/>
                <w:szCs w:val="24"/>
              </w:rPr>
              <w:t>Wydatki na dostępność</w:t>
            </w:r>
            <w:r w:rsidRPr="004A6CBF">
              <w:rPr>
                <w:rFonts w:ascii="Arial" w:eastAsia="Calibri" w:hAnsi="Arial" w:cs="Arial"/>
                <w:iCs/>
                <w:sz w:val="24"/>
                <w:szCs w:val="24"/>
              </w:rPr>
              <w:t>.</w:t>
            </w:r>
          </w:p>
        </w:tc>
      </w:tr>
      <w:tr w:rsidR="00A60989" w:rsidRPr="003D5A4C" w14:paraId="1D396974"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B290B4A" w14:textId="77777777" w:rsidR="00A60989" w:rsidRPr="004C4962" w:rsidRDefault="00A60989" w:rsidP="00A60989">
            <w:pPr>
              <w:autoSpaceDE w:val="0"/>
              <w:autoSpaceDN w:val="0"/>
              <w:adjustRightInd w:val="0"/>
              <w:spacing w:after="120" w:line="276" w:lineRule="auto"/>
              <w:rPr>
                <w:rFonts w:ascii="Arial" w:eastAsia="Calibri" w:hAnsi="Arial" w:cs="Arial"/>
                <w:b/>
                <w:sz w:val="24"/>
                <w:szCs w:val="24"/>
              </w:rPr>
            </w:pPr>
            <w:r w:rsidRPr="004C4962">
              <w:rPr>
                <w:rFonts w:ascii="Arial" w:eastAsia="Calibri" w:hAnsi="Arial" w:cs="Arial"/>
                <w:b/>
                <w:sz w:val="24"/>
                <w:szCs w:val="24"/>
              </w:rPr>
              <w:lastRenderedPageBreak/>
              <w:t>Pkt M.1 Zasadna równości kobiet i mężczyzn/ M.2 Zasada równości szans i niedyskryminacji</w:t>
            </w:r>
          </w:p>
          <w:p w14:paraId="50A30873" w14:textId="77777777" w:rsidR="00A60989" w:rsidRDefault="00A60989" w:rsidP="00A60989">
            <w:pPr>
              <w:autoSpaceDE w:val="0"/>
              <w:autoSpaceDN w:val="0"/>
              <w:adjustRightInd w:val="0"/>
              <w:spacing w:after="120" w:line="276" w:lineRule="auto"/>
              <w:rPr>
                <w:rFonts w:ascii="Arial" w:eastAsia="Calibri" w:hAnsi="Arial" w:cs="Arial"/>
                <w:b/>
                <w:sz w:val="24"/>
                <w:szCs w:val="24"/>
              </w:rPr>
            </w:pPr>
            <w:r w:rsidRPr="004C4962">
              <w:rPr>
                <w:rFonts w:ascii="Arial" w:eastAsia="Calibri" w:hAnsi="Arial" w:cs="Arial"/>
                <w:sz w:val="24"/>
                <w:szCs w:val="24"/>
              </w:rPr>
              <w:t>Należy wskazać czy zaplanowane działania, poprzez zastosowanie standardu dostępności: architektonicznego i cyfrowego, będą dostępne dla ogółu społeczeństwa, w tym będą odpowiadać także na specyficzne potrzeby osób w niekorzystnej sytuacji: kobiet, osób z niepełnosprawnościami, osób starszych, osób o ograniczonych możliwościach poruszania się, opiekunów z dziećmi czy osobami potrzebującymi wsparcia w codziennym funkcjonowaniu</w:t>
            </w:r>
            <w:r w:rsidRPr="004C4962">
              <w:rPr>
                <w:rFonts w:ascii="Arial" w:eastAsia="Calibri" w:hAnsi="Arial" w:cs="Arial"/>
                <w:b/>
                <w:sz w:val="24"/>
                <w:szCs w:val="24"/>
              </w:rPr>
              <w:t>.</w:t>
            </w:r>
          </w:p>
          <w:p w14:paraId="3C6F8476" w14:textId="60B5ECA4" w:rsidR="00A60989" w:rsidRDefault="00A60989" w:rsidP="00A60989">
            <w:pPr>
              <w:suppressAutoHyphens/>
              <w:spacing w:after="120" w:line="276" w:lineRule="auto"/>
              <w:rPr>
                <w:rFonts w:ascii="Arial" w:eastAsia="Times New Roman" w:hAnsi="Arial" w:cs="Arial"/>
                <w:b/>
                <w:iCs/>
                <w:sz w:val="24"/>
                <w:szCs w:val="24"/>
                <w:lang w:eastAsia="ar-SA"/>
              </w:rPr>
            </w:pPr>
            <w:r w:rsidRPr="00163D12">
              <w:rPr>
                <w:rFonts w:ascii="Arial" w:eastAsia="Calibri" w:hAnsi="Arial" w:cs="Arial"/>
                <w:sz w:val="24"/>
                <w:szCs w:val="24"/>
              </w:rPr>
              <w:t>Standardy dostępności dla polityki spójności 2021–2027 zostały opisane w  Załącznik nr 2 do Wytycznych dotyczących realizacji zasad równościowych w ramach funduszy unijnych na lata 2021-2027. W oparciu o ten dokument proszę wskazać adekwatne rozwiązania dla Państwa projektu</w:t>
            </w:r>
            <w:r>
              <w:rPr>
                <w:rFonts w:ascii="Arial" w:eastAsia="Calibri" w:hAnsi="Arial" w:cs="Arial"/>
                <w:sz w:val="24"/>
                <w:szCs w:val="24"/>
              </w:rPr>
              <w:t>.</w:t>
            </w:r>
          </w:p>
        </w:tc>
      </w:tr>
      <w:tr w:rsidR="009A7637" w:rsidRPr="003D5A4C" w14:paraId="57E4D78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41683D86" w14:textId="77777777" w:rsidR="009A7637" w:rsidRPr="00FD0132" w:rsidRDefault="009A7637" w:rsidP="009A7637">
            <w:pPr>
              <w:autoSpaceDE w:val="0"/>
              <w:autoSpaceDN w:val="0"/>
              <w:adjustRightInd w:val="0"/>
              <w:jc w:val="both"/>
              <w:rPr>
                <w:rFonts w:ascii="Arial" w:eastAsia="Calibri" w:hAnsi="Arial" w:cs="Arial"/>
                <w:b/>
                <w:iCs/>
                <w:sz w:val="24"/>
                <w:szCs w:val="24"/>
              </w:rPr>
            </w:pPr>
            <w:r w:rsidRPr="00FD0132">
              <w:rPr>
                <w:rFonts w:ascii="Arial" w:eastAsia="Calibri" w:hAnsi="Arial" w:cs="Arial"/>
                <w:b/>
                <w:iCs/>
                <w:sz w:val="24"/>
                <w:szCs w:val="24"/>
              </w:rPr>
              <w:t xml:space="preserve">Pkt N.4 Trwałość finansowa </w:t>
            </w:r>
          </w:p>
          <w:p w14:paraId="570D1D10" w14:textId="58EA7AAA" w:rsidR="009A7637" w:rsidRPr="00FD0132" w:rsidRDefault="009A7637" w:rsidP="009A7637">
            <w:pPr>
              <w:autoSpaceDE w:val="0"/>
              <w:autoSpaceDN w:val="0"/>
              <w:adjustRightInd w:val="0"/>
              <w:jc w:val="both"/>
              <w:rPr>
                <w:rFonts w:ascii="Arial" w:eastAsia="Calibri" w:hAnsi="Arial" w:cs="Arial"/>
                <w:iCs/>
                <w:sz w:val="24"/>
                <w:szCs w:val="24"/>
              </w:rPr>
            </w:pPr>
            <w:r w:rsidRPr="00FD0132">
              <w:rPr>
                <w:rFonts w:ascii="Arial" w:eastAsia="Calibri" w:hAnsi="Arial" w:cs="Arial"/>
                <w:iCs/>
                <w:sz w:val="24"/>
                <w:szCs w:val="24"/>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w:t>
            </w:r>
            <w:r>
              <w:rPr>
                <w:rFonts w:ascii="Arial" w:eastAsia="Calibri" w:hAnsi="Arial" w:cs="Arial"/>
                <w:iCs/>
                <w:sz w:val="24"/>
                <w:szCs w:val="24"/>
              </w:rPr>
              <w:t xml:space="preserve">sowe zgodnie z zapisami części </w:t>
            </w:r>
            <w:r w:rsidRPr="00FD0132">
              <w:rPr>
                <w:rFonts w:ascii="Arial" w:eastAsia="Calibri" w:hAnsi="Arial" w:cs="Arial"/>
                <w:iCs/>
                <w:sz w:val="24"/>
                <w:szCs w:val="24"/>
              </w:rPr>
              <w:t xml:space="preserve">II. Wykaz załączników i oświadczeń.   </w:t>
            </w:r>
          </w:p>
          <w:p w14:paraId="2D20D16B" w14:textId="77777777" w:rsidR="009A7637" w:rsidRDefault="009A7637" w:rsidP="009A7637">
            <w:pPr>
              <w:suppressAutoHyphens/>
              <w:spacing w:after="120" w:line="276" w:lineRule="auto"/>
              <w:jc w:val="both"/>
              <w:rPr>
                <w:rFonts w:ascii="Arial" w:eastAsia="Calibri" w:hAnsi="Arial" w:cs="Arial"/>
                <w:b/>
                <w:iCs/>
                <w:sz w:val="24"/>
                <w:szCs w:val="24"/>
              </w:rPr>
            </w:pPr>
            <w:r w:rsidRPr="00A85CAB">
              <w:rPr>
                <w:rFonts w:ascii="Arial" w:eastAsia="Calibri" w:hAnsi="Arial" w:cs="Arial"/>
                <w:b/>
                <w:iCs/>
                <w:sz w:val="24"/>
                <w:szCs w:val="24"/>
              </w:rPr>
              <w:t>Odpowiednie informacje przedstawić należy w podziale na fazę realizacji (pkt N.4.1) oraz fazę eksploatacji (pkt N.4.2).</w:t>
            </w:r>
          </w:p>
          <w:p w14:paraId="19B88C23" w14:textId="5F0ED135" w:rsidR="009A7637" w:rsidRPr="004C4962" w:rsidRDefault="009A7637" w:rsidP="009A7637">
            <w:pPr>
              <w:autoSpaceDE w:val="0"/>
              <w:autoSpaceDN w:val="0"/>
              <w:adjustRightInd w:val="0"/>
              <w:spacing w:after="120" w:line="276" w:lineRule="auto"/>
              <w:rPr>
                <w:rFonts w:ascii="Arial" w:eastAsia="Calibri" w:hAnsi="Arial" w:cs="Arial"/>
                <w:b/>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tc>
      </w:tr>
      <w:tr w:rsidR="009A7637" w:rsidRPr="003D5A4C" w14:paraId="24D4EDB9"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0C4D0E6" w14:textId="77777777" w:rsidR="009A7637" w:rsidRPr="00EF053B" w:rsidRDefault="009A7637" w:rsidP="009A7637">
            <w:pPr>
              <w:autoSpaceDE w:val="0"/>
              <w:autoSpaceDN w:val="0"/>
              <w:adjustRightInd w:val="0"/>
              <w:spacing w:after="120" w:line="276" w:lineRule="auto"/>
              <w:rPr>
                <w:rFonts w:ascii="Arial" w:eastAsia="Calibri" w:hAnsi="Arial" w:cs="Arial"/>
                <w:b/>
                <w:sz w:val="24"/>
                <w:szCs w:val="24"/>
              </w:rPr>
            </w:pPr>
            <w:r w:rsidRPr="00EF053B">
              <w:rPr>
                <w:rFonts w:ascii="Arial" w:eastAsia="Calibri" w:hAnsi="Arial" w:cs="Arial"/>
                <w:b/>
                <w:sz w:val="24"/>
                <w:szCs w:val="24"/>
              </w:rPr>
              <w:t>Pkt. O.2.8 Interpretacja wskaźników efektywności finansowej</w:t>
            </w:r>
          </w:p>
          <w:p w14:paraId="398EC812" w14:textId="32A6DF16" w:rsidR="009A7637" w:rsidRPr="00456356" w:rsidRDefault="009A7637" w:rsidP="009A7637">
            <w:pPr>
              <w:autoSpaceDE w:val="0"/>
              <w:autoSpaceDN w:val="0"/>
              <w:adjustRightInd w:val="0"/>
              <w:spacing w:after="120" w:line="276" w:lineRule="auto"/>
              <w:rPr>
                <w:rFonts w:ascii="Arial" w:eastAsia="Calibri" w:hAnsi="Arial" w:cs="Arial"/>
                <w:b/>
                <w:sz w:val="24"/>
                <w:szCs w:val="24"/>
              </w:rPr>
            </w:pPr>
            <w:r w:rsidRPr="006D2EB3">
              <w:rPr>
                <w:rFonts w:ascii="Arial" w:eastAsia="Calibri" w:hAnsi="Arial" w:cs="Arial"/>
                <w:b/>
                <w:sz w:val="24"/>
                <w:szCs w:val="24"/>
              </w:rPr>
              <w:t xml:space="preserve">Dla wszystkich projektów realizowanych w ramach Działania </w:t>
            </w:r>
            <w:r>
              <w:rPr>
                <w:rFonts w:ascii="Arial" w:eastAsia="Calibri" w:hAnsi="Arial" w:cs="Arial"/>
                <w:b/>
                <w:sz w:val="24"/>
                <w:szCs w:val="24"/>
              </w:rPr>
              <w:t>8.13, typ projektu A</w:t>
            </w:r>
            <w:r w:rsidRPr="00B517C5">
              <w:rPr>
                <w:rFonts w:ascii="Arial" w:eastAsia="Calibri" w:hAnsi="Arial" w:cs="Arial"/>
                <w:b/>
                <w:sz w:val="24"/>
                <w:szCs w:val="24"/>
              </w:rPr>
              <w:t xml:space="preserve"> </w:t>
            </w:r>
            <w:r w:rsidRPr="00456356">
              <w:rPr>
                <w:rFonts w:ascii="Arial" w:eastAsia="Calibri" w:hAnsi="Arial" w:cs="Arial"/>
                <w:b/>
                <w:sz w:val="24"/>
                <w:szCs w:val="24"/>
              </w:rPr>
              <w:t>należy dokonać interpretacji wskaźników efektywności finansowej, należy wykazać czy projekt jest nieefektywny finansowo.</w:t>
            </w:r>
          </w:p>
          <w:p w14:paraId="359E1D14" w14:textId="77777777" w:rsidR="009A7637" w:rsidRPr="00456356" w:rsidRDefault="009A7637" w:rsidP="009A7637">
            <w:pPr>
              <w:autoSpaceDE w:val="0"/>
              <w:autoSpaceDN w:val="0"/>
              <w:adjustRightInd w:val="0"/>
              <w:spacing w:after="120" w:line="276" w:lineRule="auto"/>
              <w:rPr>
                <w:rFonts w:ascii="Arial" w:eastAsia="Calibri" w:hAnsi="Arial" w:cs="Arial"/>
                <w:iCs/>
                <w:sz w:val="24"/>
                <w:szCs w:val="24"/>
              </w:rPr>
            </w:pPr>
            <w:r w:rsidRPr="00456356">
              <w:rPr>
                <w:rFonts w:ascii="Arial" w:eastAsia="Calibri" w:hAnsi="Arial" w:cs="Arial"/>
                <w:iCs/>
                <w:sz w:val="24"/>
                <w:szCs w:val="24"/>
              </w:rPr>
              <w:lastRenderedPageBreak/>
              <w:t xml:space="preserve">Ze względu na specyfikę przedmiotowego naboru Wszyscy wnioskodawcy niezależnie od wysokości kosztów kwalifikowalnych w projekcie są zobligowani do ustalenia wskaźników efektywności finansowej. </w:t>
            </w:r>
          </w:p>
          <w:p w14:paraId="0DCE4722" w14:textId="77777777" w:rsidR="009A7637" w:rsidRPr="00456356" w:rsidRDefault="009A7637" w:rsidP="009A7637">
            <w:pPr>
              <w:autoSpaceDE w:val="0"/>
              <w:autoSpaceDN w:val="0"/>
              <w:adjustRightInd w:val="0"/>
              <w:spacing w:after="120" w:line="276" w:lineRule="auto"/>
              <w:rPr>
                <w:rFonts w:ascii="Arial" w:eastAsia="Calibri" w:hAnsi="Arial" w:cs="Arial"/>
                <w:iCs/>
                <w:strike/>
                <w:sz w:val="24"/>
                <w:szCs w:val="24"/>
              </w:rPr>
            </w:pPr>
            <w:r w:rsidRPr="00456356">
              <w:rPr>
                <w:rFonts w:ascii="Arial" w:eastAsia="Calibri" w:hAnsi="Arial" w:cs="Arial"/>
                <w:iCs/>
                <w:sz w:val="24"/>
                <w:szCs w:val="24"/>
              </w:rPr>
              <w:t>Obliczenia wartości wskaźników należy przeprowadzić w zakładce „</w:t>
            </w:r>
            <w:r w:rsidRPr="00456356">
              <w:rPr>
                <w:rFonts w:ascii="Arial" w:eastAsia="Calibri" w:hAnsi="Arial" w:cs="Arial"/>
                <w:b/>
                <w:iCs/>
                <w:sz w:val="24"/>
                <w:szCs w:val="24"/>
              </w:rPr>
              <w:t>Wyniki</w:t>
            </w:r>
            <w:r w:rsidRPr="00456356">
              <w:rPr>
                <w:rFonts w:ascii="Arial" w:eastAsia="Calibri" w:hAnsi="Arial" w:cs="Arial"/>
                <w:iCs/>
                <w:sz w:val="24"/>
                <w:szCs w:val="24"/>
              </w:rPr>
              <w:t xml:space="preserve">” </w:t>
            </w:r>
            <w:r w:rsidRPr="00456356">
              <w:rPr>
                <w:rFonts w:ascii="Arial" w:eastAsia="Calibri" w:hAnsi="Arial" w:cs="Arial"/>
                <w:b/>
                <w:iCs/>
                <w:sz w:val="24"/>
                <w:szCs w:val="24"/>
              </w:rPr>
              <w:t>tabela IV</w:t>
            </w:r>
            <w:r w:rsidRPr="00456356">
              <w:rPr>
                <w:rFonts w:ascii="Arial" w:eastAsia="Calibri" w:hAnsi="Arial" w:cs="Arial"/>
                <w:iCs/>
                <w:sz w:val="24"/>
                <w:szCs w:val="24"/>
              </w:rPr>
              <w:t xml:space="preserve"> w załączniku do ogłoszenia o naborze wniosku pn. „Analiza finansowa”, zgodnie z metodologią opisaną w Wademekum wiedzy o wniosku (rozdział 13.5) </w:t>
            </w:r>
          </w:p>
          <w:p w14:paraId="3D8BA60A" w14:textId="77777777" w:rsidR="009A7637" w:rsidRPr="006D2EB3" w:rsidRDefault="009A7637" w:rsidP="009A7637">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xml:space="preserve">Wymagane wskaźniki to: </w:t>
            </w:r>
          </w:p>
          <w:p w14:paraId="316D9A6F" w14:textId="77777777" w:rsidR="009A7637" w:rsidRPr="006D2EB3" w:rsidRDefault="009A7637" w:rsidP="009A7637">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Finansowa bieżąca wartość netto kapitału (FNPV/K),</w:t>
            </w:r>
          </w:p>
          <w:p w14:paraId="54CA7521" w14:textId="77777777" w:rsidR="009A7637" w:rsidRPr="006D2EB3" w:rsidRDefault="009A7637" w:rsidP="009A7637">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Finansowa stopa zwrotu z kapitału (FRR/K).</w:t>
            </w:r>
          </w:p>
          <w:p w14:paraId="75FC66E6" w14:textId="77777777" w:rsidR="009A7637" w:rsidRPr="00DA2BC2" w:rsidRDefault="009A7637" w:rsidP="009A7637">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FNPV/K to: suma zdyskontowanych strumieni pieniężnych netto</w:t>
            </w:r>
          </w:p>
          <w:p w14:paraId="6F0485AE" w14:textId="77777777" w:rsidR="009A7637" w:rsidRPr="00DA2BC2" w:rsidRDefault="009A7637" w:rsidP="009A7637">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wygenerowanych dla beneficjenta w wyniku realizacji planowanej inwestycji.</w:t>
            </w:r>
          </w:p>
          <w:p w14:paraId="1B89556E" w14:textId="77777777" w:rsidR="009A7637" w:rsidRPr="00DA2BC2" w:rsidRDefault="009A7637" w:rsidP="009A7637">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 xml:space="preserve">Należy pamiętać, że do obliczenia wskaźników konieczne jest ustalenie </w:t>
            </w:r>
            <w:r w:rsidRPr="00423901">
              <w:rPr>
                <w:rFonts w:ascii="Arial" w:eastAsia="Calibri" w:hAnsi="Arial" w:cs="Arial"/>
                <w:b/>
                <w:iCs/>
                <w:sz w:val="24"/>
                <w:szCs w:val="24"/>
              </w:rPr>
              <w:t xml:space="preserve">wartości rezydualnej </w:t>
            </w:r>
            <w:r w:rsidRPr="00DA2BC2">
              <w:rPr>
                <w:rFonts w:ascii="Arial" w:eastAsia="Calibri" w:hAnsi="Arial" w:cs="Arial"/>
                <w:iCs/>
                <w:sz w:val="24"/>
                <w:szCs w:val="24"/>
              </w:rPr>
              <w:t>zgodnie z metodyką przedstawioną w rozdziale 13.3.4  Wademekum wiedzy o wniosku.</w:t>
            </w:r>
          </w:p>
          <w:p w14:paraId="7E9F221E" w14:textId="77777777" w:rsidR="009A7637" w:rsidRPr="00DA2BC2" w:rsidRDefault="009A7637" w:rsidP="009A7637">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 xml:space="preserve">Proszę o zwrócenie uwagi, iż informacje i obliczenia dokonane w analizie finansowej muszą być skorelowane z zapisami  wniosku o dofinansowanie. </w:t>
            </w:r>
          </w:p>
          <w:p w14:paraId="42ED4DF8" w14:textId="39ECCBD7" w:rsidR="009A7637" w:rsidRPr="00FD0132" w:rsidRDefault="009A7637" w:rsidP="009A7637">
            <w:pPr>
              <w:autoSpaceDE w:val="0"/>
              <w:autoSpaceDN w:val="0"/>
              <w:adjustRightInd w:val="0"/>
              <w:jc w:val="both"/>
              <w:rPr>
                <w:rFonts w:ascii="Arial" w:eastAsia="Calibri" w:hAnsi="Arial" w:cs="Arial"/>
                <w:b/>
                <w:iCs/>
                <w:sz w:val="24"/>
                <w:szCs w:val="24"/>
              </w:rPr>
            </w:pPr>
            <w:r w:rsidRPr="00DA2BC2">
              <w:rPr>
                <w:rFonts w:ascii="Arial" w:eastAsia="Calibri" w:hAnsi="Arial" w:cs="Arial"/>
                <w:iCs/>
                <w:sz w:val="24"/>
                <w:szCs w:val="24"/>
              </w:rPr>
              <w:t>Interpretację otrzymanych wyników z pliku Analiza Finansowa w tym również uzasadnienie spełnienia przez projekt warunków określonych w kryterium finansowym pn. „Nieefektywności finansowa projektu” należy przedstawić w punkcie O.2.8 wniosku o dofinansowanie</w:t>
            </w:r>
            <w:r w:rsidRPr="006D2EB3">
              <w:rPr>
                <w:rFonts w:ascii="Arial" w:eastAsia="Calibri" w:hAnsi="Arial" w:cs="Arial"/>
                <w:b/>
                <w:iCs/>
                <w:sz w:val="24"/>
                <w:szCs w:val="24"/>
              </w:rPr>
              <w:t>.</w:t>
            </w:r>
          </w:p>
        </w:tc>
      </w:tr>
      <w:tr w:rsidR="009A7637" w:rsidRPr="003D5A4C" w14:paraId="3E0D819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68C77CD" w14:textId="77777777" w:rsidR="009A7637" w:rsidRPr="009A7637" w:rsidRDefault="009A7637" w:rsidP="009A7637">
            <w:pPr>
              <w:spacing w:after="120" w:line="257" w:lineRule="auto"/>
              <w:rPr>
                <w:rFonts w:ascii="Arial" w:eastAsia="Calibri" w:hAnsi="Arial" w:cs="Arial"/>
                <w:b/>
                <w:sz w:val="24"/>
                <w:szCs w:val="24"/>
              </w:rPr>
            </w:pPr>
            <w:r w:rsidRPr="009A7637">
              <w:rPr>
                <w:rFonts w:ascii="Arial" w:eastAsia="Calibri" w:hAnsi="Arial" w:cs="Arial"/>
                <w:b/>
                <w:sz w:val="24"/>
                <w:szCs w:val="24"/>
              </w:rPr>
              <w:lastRenderedPageBreak/>
              <w:t>Pkt N.3 Sposób wykorzystania powstałych produktów projektu</w:t>
            </w:r>
          </w:p>
          <w:p w14:paraId="398F005B" w14:textId="65DCD6E7" w:rsidR="009A7637" w:rsidRPr="009A7637" w:rsidRDefault="009A7637" w:rsidP="009A7637">
            <w:pPr>
              <w:spacing w:after="120" w:line="257" w:lineRule="auto"/>
              <w:rPr>
                <w:rFonts w:ascii="Arial" w:eastAsia="Calibri" w:hAnsi="Arial" w:cs="Arial"/>
                <w:sz w:val="24"/>
                <w:szCs w:val="24"/>
              </w:rPr>
            </w:pPr>
            <w:r w:rsidRPr="009A7637">
              <w:rPr>
                <w:rFonts w:ascii="Arial" w:eastAsia="Calibri" w:hAnsi="Arial" w:cs="Arial"/>
                <w:sz w:val="24"/>
                <w:szCs w:val="24"/>
              </w:rPr>
              <w:t>Należy przedstawić informacje potwierdzające, iż projekt realizowany w ramach działania jest ogólnodostępny i nie generuje dochodów/ jest nieefektywny finansowo.</w:t>
            </w:r>
          </w:p>
        </w:tc>
      </w:tr>
      <w:tr w:rsidR="00552991" w:rsidRPr="003D5A4C" w14:paraId="0C4114D9"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7A4DF17" w14:textId="77777777" w:rsidR="00552991" w:rsidRPr="004C4962" w:rsidRDefault="00552991" w:rsidP="00552991">
            <w:pPr>
              <w:spacing w:after="120" w:line="257" w:lineRule="auto"/>
              <w:rPr>
                <w:rFonts w:ascii="Arial" w:eastAsia="Calibri" w:hAnsi="Arial" w:cs="Arial"/>
                <w:b/>
                <w:sz w:val="24"/>
                <w:szCs w:val="24"/>
              </w:rPr>
            </w:pPr>
            <w:r w:rsidRPr="004C4962">
              <w:rPr>
                <w:rFonts w:ascii="Arial" w:eastAsia="Calibri" w:hAnsi="Arial" w:cs="Arial"/>
                <w:b/>
                <w:sz w:val="24"/>
                <w:szCs w:val="24"/>
              </w:rPr>
              <w:t>Część U Informacje specyficzne</w:t>
            </w:r>
          </w:p>
          <w:p w14:paraId="7B0F2DA0" w14:textId="77777777" w:rsidR="00552991" w:rsidRPr="004C4962" w:rsidRDefault="00552991" w:rsidP="00552991">
            <w:pPr>
              <w:spacing w:after="120" w:line="257" w:lineRule="auto"/>
              <w:rPr>
                <w:rFonts w:ascii="Arial" w:eastAsia="Calibri" w:hAnsi="Arial" w:cs="Arial"/>
                <w:sz w:val="24"/>
                <w:szCs w:val="24"/>
              </w:rPr>
            </w:pPr>
            <w:r w:rsidRPr="004C4962">
              <w:rPr>
                <w:rFonts w:ascii="Arial" w:eastAsia="Calibri" w:hAnsi="Arial" w:cs="Arial"/>
                <w:sz w:val="24"/>
                <w:szCs w:val="24"/>
              </w:rPr>
              <w:t>Należy wskazać informacje czy:</w:t>
            </w:r>
          </w:p>
          <w:p w14:paraId="10563CC7" w14:textId="3D66D5F7" w:rsidR="00552991" w:rsidRPr="004C4962" w:rsidRDefault="00552991" w:rsidP="009004E9">
            <w:pPr>
              <w:pStyle w:val="Akapitzlist"/>
              <w:numPr>
                <w:ilvl w:val="0"/>
                <w:numId w:val="35"/>
              </w:numPr>
              <w:spacing w:after="120" w:line="257" w:lineRule="auto"/>
              <w:ind w:left="458"/>
              <w:rPr>
                <w:rFonts w:ascii="Arial" w:eastAsia="Calibri" w:hAnsi="Arial" w:cs="Arial"/>
                <w:sz w:val="24"/>
                <w:szCs w:val="24"/>
              </w:rPr>
            </w:pPr>
            <w:r w:rsidRPr="004C4962">
              <w:rPr>
                <w:rFonts w:ascii="Arial" w:eastAsia="Calibri" w:hAnsi="Arial" w:cs="Arial"/>
                <w:sz w:val="24"/>
                <w:szCs w:val="24"/>
              </w:rPr>
              <w:t xml:space="preserve">w ramach projektu </w:t>
            </w:r>
            <w:r w:rsidRPr="004C4962">
              <w:rPr>
                <w:rFonts w:ascii="Arial" w:eastAsia="Calibri" w:hAnsi="Arial" w:cs="Arial"/>
                <w:b/>
                <w:sz w:val="24"/>
                <w:szCs w:val="24"/>
              </w:rPr>
              <w:t>zaproponowano</w:t>
            </w:r>
            <w:r w:rsidRPr="004C4962">
              <w:rPr>
                <w:rFonts w:ascii="Arial" w:eastAsia="Calibri" w:hAnsi="Arial" w:cs="Arial"/>
                <w:sz w:val="24"/>
                <w:szCs w:val="24"/>
              </w:rPr>
              <w:t xml:space="preserve"> </w:t>
            </w:r>
            <w:r w:rsidRPr="004C4962">
              <w:rPr>
                <w:rFonts w:ascii="Arial" w:eastAsia="Calibri" w:hAnsi="Arial" w:cs="Arial"/>
                <w:b/>
                <w:sz w:val="24"/>
                <w:szCs w:val="24"/>
              </w:rPr>
              <w:t>zastosowanie</w:t>
            </w:r>
            <w:r w:rsidRPr="004C4962">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9" w:history="1">
              <w:r w:rsidRPr="004C4962">
                <w:rPr>
                  <w:rFonts w:ascii="Arial" w:eastAsia="Calibri" w:hAnsi="Arial" w:cs="Arial"/>
                  <w:color w:val="0563C1"/>
                  <w:sz w:val="24"/>
                  <w:szCs w:val="24"/>
                  <w:u w:val="single"/>
                </w:rPr>
                <w:t>Narodowego Funduszu Ochrony Środowiska i Gospodarki Wodnej</w:t>
              </w:r>
            </w:hyperlink>
            <w:r w:rsidR="003D0330">
              <w:rPr>
                <w:rFonts w:ascii="Arial" w:eastAsia="Calibri" w:hAnsi="Arial" w:cs="Arial"/>
                <w:sz w:val="24"/>
                <w:szCs w:val="24"/>
              </w:rPr>
              <w:t>;</w:t>
            </w:r>
          </w:p>
          <w:p w14:paraId="57665643" w14:textId="1A219B11" w:rsidR="00552991" w:rsidRDefault="00552991" w:rsidP="009004E9">
            <w:pPr>
              <w:pStyle w:val="Akapitzlist"/>
              <w:numPr>
                <w:ilvl w:val="0"/>
                <w:numId w:val="35"/>
              </w:numPr>
              <w:spacing w:after="120" w:line="257" w:lineRule="auto"/>
              <w:ind w:left="458"/>
              <w:rPr>
                <w:rFonts w:ascii="Arial" w:eastAsia="Calibri" w:hAnsi="Arial" w:cs="Arial"/>
                <w:sz w:val="24"/>
                <w:szCs w:val="24"/>
              </w:rPr>
            </w:pPr>
            <w:r w:rsidRPr="004C4962">
              <w:rPr>
                <w:rFonts w:ascii="Arial" w:eastAsia="Calibri" w:hAnsi="Arial" w:cs="Arial"/>
                <w:sz w:val="24"/>
                <w:szCs w:val="24"/>
              </w:rPr>
              <w:t xml:space="preserve">w ramach projektu </w:t>
            </w:r>
            <w:r w:rsidRPr="004C4962">
              <w:rPr>
                <w:rFonts w:ascii="Arial" w:eastAsia="Calibri" w:hAnsi="Arial" w:cs="Arial"/>
                <w:b/>
                <w:sz w:val="24"/>
                <w:szCs w:val="24"/>
              </w:rPr>
              <w:t>nie zaplanowano</w:t>
            </w:r>
            <w:r w:rsidRPr="004C4962">
              <w:rPr>
                <w:rFonts w:ascii="Arial" w:eastAsia="Calibri" w:hAnsi="Arial" w:cs="Arial"/>
                <w:sz w:val="24"/>
                <w:szCs w:val="24"/>
              </w:rPr>
              <w:t xml:space="preserve"> </w:t>
            </w:r>
            <w:r w:rsidRPr="004C4962">
              <w:rPr>
                <w:rFonts w:ascii="Arial" w:eastAsia="Calibri" w:hAnsi="Arial" w:cs="Arial"/>
                <w:b/>
                <w:sz w:val="24"/>
                <w:szCs w:val="24"/>
              </w:rPr>
              <w:t>wycinki</w:t>
            </w:r>
            <w:r w:rsidRPr="004C4962">
              <w:rPr>
                <w:rFonts w:ascii="Arial" w:eastAsia="Calibri" w:hAnsi="Arial" w:cs="Arial"/>
                <w:sz w:val="24"/>
                <w:szCs w:val="24"/>
              </w:rPr>
              <w:t xml:space="preserve"> drzew lub krzewów </w:t>
            </w:r>
            <w:r w:rsidRPr="004C4962">
              <w:rPr>
                <w:rFonts w:ascii="Arial" w:eastAsia="Calibri" w:hAnsi="Arial" w:cs="Arial"/>
                <w:b/>
                <w:sz w:val="24"/>
                <w:szCs w:val="24"/>
              </w:rPr>
              <w:t>lub</w:t>
            </w:r>
            <w:r w:rsidRPr="004C4962">
              <w:rPr>
                <w:rFonts w:ascii="Arial" w:eastAsia="Calibri" w:hAnsi="Arial" w:cs="Arial"/>
                <w:sz w:val="24"/>
                <w:szCs w:val="24"/>
              </w:rPr>
              <w:t xml:space="preserve"> w przypadku gdy wycinka ta jest konieczna, </w:t>
            </w:r>
            <w:r w:rsidRPr="004C4962">
              <w:rPr>
                <w:rFonts w:ascii="Arial" w:eastAsia="Calibri" w:hAnsi="Arial" w:cs="Arial"/>
                <w:b/>
                <w:sz w:val="24"/>
                <w:szCs w:val="24"/>
              </w:rPr>
              <w:t>zaplanowano nasadzenia</w:t>
            </w:r>
            <w:r w:rsidRPr="004C4962">
              <w:rPr>
                <w:rFonts w:ascii="Arial" w:eastAsia="Calibri" w:hAnsi="Arial" w:cs="Arial"/>
                <w:sz w:val="24"/>
                <w:szCs w:val="24"/>
              </w:rPr>
              <w:t xml:space="preserve"> rodzimymi gatunkami drzew lub krzewów wykorzystywanymi do zalesienia wskazanych przez </w:t>
            </w:r>
            <w:hyperlink r:id="rId10" w:history="1">
              <w:r w:rsidRPr="004C4962">
                <w:rPr>
                  <w:rFonts w:ascii="Arial" w:eastAsia="Calibri" w:hAnsi="Arial" w:cs="Arial"/>
                  <w:color w:val="0563C1"/>
                  <w:sz w:val="24"/>
                  <w:szCs w:val="24"/>
                  <w:u w:val="single"/>
                </w:rPr>
                <w:t>Agencję Restrukturyzacji i Modernizacji Rolnictwa,</w:t>
              </w:r>
            </w:hyperlink>
            <w:r w:rsidRPr="004C4962">
              <w:rPr>
                <w:rFonts w:ascii="Arial" w:eastAsia="Calibri" w:hAnsi="Arial" w:cs="Arial"/>
                <w:sz w:val="24"/>
                <w:szCs w:val="24"/>
              </w:rPr>
              <w:t xml:space="preserve"> zgodnie </w:t>
            </w:r>
            <w:r>
              <w:rPr>
                <w:rFonts w:ascii="Arial" w:eastAsia="Calibri" w:hAnsi="Arial" w:cs="Arial"/>
                <w:sz w:val="24"/>
                <w:szCs w:val="24"/>
              </w:rPr>
              <w:t>z listą będącą załącznikiem do R</w:t>
            </w:r>
            <w:r w:rsidR="003D0330">
              <w:rPr>
                <w:rFonts w:ascii="Arial" w:eastAsia="Calibri" w:hAnsi="Arial" w:cs="Arial"/>
                <w:sz w:val="24"/>
                <w:szCs w:val="24"/>
              </w:rPr>
              <w:t>egulaminu;</w:t>
            </w:r>
          </w:p>
          <w:p w14:paraId="6FE0559B" w14:textId="1A882DCF" w:rsidR="008C7278" w:rsidRPr="006A4A7F" w:rsidRDefault="00552991" w:rsidP="009004E9">
            <w:pPr>
              <w:pStyle w:val="Akapitzlist"/>
              <w:numPr>
                <w:ilvl w:val="0"/>
                <w:numId w:val="35"/>
              </w:numPr>
              <w:spacing w:after="120" w:line="257" w:lineRule="auto"/>
              <w:ind w:left="458"/>
              <w:rPr>
                <w:rFonts w:ascii="Arial" w:eastAsia="Times New Roman" w:hAnsi="Arial" w:cs="Arial"/>
                <w:b/>
                <w:iCs/>
                <w:sz w:val="24"/>
                <w:szCs w:val="24"/>
                <w:lang w:eastAsia="ar-SA"/>
              </w:rPr>
            </w:pPr>
            <w:r w:rsidRPr="009524DB">
              <w:rPr>
                <w:rFonts w:ascii="Arial" w:eastAsia="Calibri" w:hAnsi="Arial" w:cs="Arial"/>
                <w:bCs/>
                <w:sz w:val="24"/>
                <w:szCs w:val="24"/>
              </w:rPr>
              <w:t>lokalizacja</w:t>
            </w:r>
            <w:r w:rsidRPr="007F632A">
              <w:rPr>
                <w:rFonts w:ascii="Arial" w:eastAsia="Calibri" w:hAnsi="Arial" w:cs="Arial"/>
                <w:b/>
                <w:sz w:val="24"/>
                <w:szCs w:val="24"/>
              </w:rPr>
              <w:t xml:space="preserve"> projektu jest na terenie gminy górniczej – </w:t>
            </w:r>
            <w:r w:rsidRPr="007F632A">
              <w:rPr>
                <w:rFonts w:ascii="Arial" w:eastAsia="Calibri" w:hAnsi="Arial" w:cs="Arial"/>
                <w:bCs/>
                <w:sz w:val="24"/>
                <w:szCs w:val="24"/>
              </w:rPr>
              <w:t xml:space="preserve">za gminę górniczą uznaje  się gminę, w której udział podatników pracujących w grupie PKD 05.1 </w:t>
            </w:r>
            <w:r w:rsidRPr="007F632A">
              <w:rPr>
                <w:rFonts w:ascii="Arial" w:eastAsia="Calibri" w:hAnsi="Arial" w:cs="Arial"/>
                <w:bCs/>
                <w:sz w:val="24"/>
                <w:szCs w:val="24"/>
              </w:rPr>
              <w:lastRenderedPageBreak/>
              <w:t xml:space="preserve">wydobywanie węgla kamiennego w ogólnej liczbie pracujących podatników (wg uśrednionych danych za lata </w:t>
            </w:r>
            <w:r w:rsidR="003D0330">
              <w:rPr>
                <w:rFonts w:ascii="Arial" w:eastAsia="Calibri" w:hAnsi="Arial" w:cs="Arial"/>
                <w:bCs/>
                <w:sz w:val="24"/>
                <w:szCs w:val="24"/>
              </w:rPr>
              <w:t>2021-2023</w:t>
            </w:r>
            <w:r w:rsidRPr="007F632A">
              <w:rPr>
                <w:rFonts w:ascii="Arial" w:eastAsia="Calibri" w:hAnsi="Arial" w:cs="Arial"/>
                <w:bCs/>
                <w:sz w:val="24"/>
                <w:szCs w:val="24"/>
              </w:rPr>
              <w:t xml:space="preserve">) przekroczył 1%. Lista </w:t>
            </w:r>
            <w:r w:rsidRPr="007F632A">
              <w:rPr>
                <w:rFonts w:ascii="Arial" w:eastAsia="Calibri" w:hAnsi="Arial" w:cs="Arial"/>
                <w:sz w:val="24"/>
                <w:szCs w:val="24"/>
              </w:rPr>
              <w:t xml:space="preserve">gmin górniczych </w:t>
            </w:r>
            <w:r w:rsidRPr="007F632A">
              <w:rPr>
                <w:rFonts w:ascii="Arial" w:eastAsia="Calibri" w:hAnsi="Arial" w:cs="Arial"/>
                <w:bCs/>
                <w:sz w:val="24"/>
                <w:szCs w:val="24"/>
              </w:rPr>
              <w:t>z ter</w:t>
            </w:r>
            <w:r w:rsidRPr="003D0330">
              <w:rPr>
                <w:rFonts w:ascii="Arial" w:eastAsia="Calibri" w:hAnsi="Arial" w:cs="Arial"/>
                <w:bCs/>
                <w:sz w:val="24"/>
                <w:szCs w:val="24"/>
              </w:rPr>
              <w:t>enu Małopolski Zachodniej</w:t>
            </w:r>
            <w:r w:rsidRPr="003D0330">
              <w:rPr>
                <w:rFonts w:ascii="Arial" w:eastAsia="Calibri" w:hAnsi="Arial" w:cs="Arial"/>
                <w:sz w:val="24"/>
                <w:szCs w:val="24"/>
              </w:rPr>
              <w:t xml:space="preserve"> znajduje się w załączniku nr 8 do Regulaminu.</w:t>
            </w:r>
          </w:p>
        </w:tc>
      </w:tr>
      <w:tr w:rsidR="00552991" w:rsidRPr="003D5A4C" w14:paraId="50F6562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1550261A" w14:textId="2A93BFA5" w:rsidR="00552991" w:rsidRDefault="00552991" w:rsidP="0055299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U Informacje specyficzne</w:t>
            </w:r>
          </w:p>
          <w:p w14:paraId="3ED27D1A" w14:textId="774A74A0" w:rsidR="00552991" w:rsidRDefault="00552991" w:rsidP="00552991">
            <w:pPr>
              <w:suppressAutoHyphens/>
              <w:spacing w:after="120" w:line="276" w:lineRule="auto"/>
              <w:rPr>
                <w:rFonts w:ascii="Arial" w:hAnsi="Arial" w:cs="Arial"/>
                <w:iCs/>
                <w:sz w:val="24"/>
                <w:szCs w:val="24"/>
              </w:rPr>
            </w:pPr>
            <w:r w:rsidRPr="00035DB9">
              <w:rPr>
                <w:rFonts w:ascii="Arial" w:hAnsi="Arial" w:cs="Arial"/>
                <w:iCs/>
                <w:sz w:val="24"/>
                <w:szCs w:val="24"/>
              </w:rPr>
              <w:t xml:space="preserve">Należy przedstawić informacje nt. </w:t>
            </w:r>
            <w:r w:rsidRPr="00035DB9">
              <w:rPr>
                <w:rFonts w:ascii="Arial" w:hAnsi="Arial" w:cs="Arial"/>
                <w:b/>
                <w:iCs/>
                <w:sz w:val="24"/>
                <w:szCs w:val="24"/>
              </w:rPr>
              <w:t>gotowości projektu do realizacji</w:t>
            </w:r>
            <w:r w:rsidRPr="00035DB9">
              <w:rPr>
                <w:rFonts w:ascii="Arial" w:hAnsi="Arial" w:cs="Arial"/>
                <w:iCs/>
                <w:sz w:val="24"/>
                <w:szCs w:val="24"/>
              </w:rPr>
              <w:t xml:space="preserve">. </w:t>
            </w:r>
            <w:r>
              <w:rPr>
                <w:rFonts w:ascii="Arial" w:hAnsi="Arial" w:cs="Arial"/>
                <w:iCs/>
                <w:sz w:val="24"/>
                <w:szCs w:val="24"/>
              </w:rPr>
              <w:t>W szczególności należy podać informacje:</w:t>
            </w:r>
          </w:p>
          <w:p w14:paraId="36E3FABF" w14:textId="77777777" w:rsidR="003D0330" w:rsidRDefault="00552991" w:rsidP="009004E9">
            <w:pPr>
              <w:pStyle w:val="Akapitzlist"/>
              <w:numPr>
                <w:ilvl w:val="0"/>
                <w:numId w:val="36"/>
              </w:numPr>
              <w:suppressAutoHyphens/>
              <w:spacing w:after="120" w:line="276" w:lineRule="auto"/>
              <w:rPr>
                <w:rFonts w:ascii="Arial" w:hAnsi="Arial" w:cs="Arial"/>
                <w:sz w:val="24"/>
                <w:szCs w:val="24"/>
              </w:rPr>
            </w:pPr>
            <w:r w:rsidRPr="003D0330">
              <w:rPr>
                <w:rFonts w:ascii="Arial" w:hAnsi="Arial" w:cs="Arial"/>
                <w:iCs/>
                <w:sz w:val="24"/>
                <w:szCs w:val="24"/>
              </w:rPr>
              <w:t xml:space="preserve">czy </w:t>
            </w:r>
            <w:r w:rsidRPr="003D0330">
              <w:rPr>
                <w:rFonts w:ascii="Arial" w:hAnsi="Arial" w:cs="Arial"/>
                <w:b/>
                <w:sz w:val="24"/>
                <w:szCs w:val="24"/>
              </w:rPr>
              <w:t>rozstrzygnięto postępowania o udzielenie zamówień publicznych</w:t>
            </w:r>
            <w:r w:rsidRPr="003D0330">
              <w:rPr>
                <w:rFonts w:ascii="Arial" w:hAnsi="Arial" w:cs="Arial"/>
                <w:sz w:val="24"/>
                <w:szCs w:val="24"/>
              </w:rPr>
              <w:t xml:space="preserve">  prowadzone na podstawie ustawy PZP lub zgodnie z zasadą konkurencyjności </w:t>
            </w:r>
            <w:r w:rsidRPr="003D0330">
              <w:rPr>
                <w:rFonts w:ascii="Arial" w:hAnsi="Arial" w:cs="Arial"/>
                <w:b/>
                <w:sz w:val="24"/>
                <w:szCs w:val="24"/>
              </w:rPr>
              <w:t>przynajmniej dla 50%</w:t>
            </w:r>
            <w:r w:rsidRPr="003D0330">
              <w:rPr>
                <w:rFonts w:ascii="Arial" w:hAnsi="Arial" w:cs="Arial"/>
                <w:sz w:val="24"/>
                <w:szCs w:val="24"/>
              </w:rPr>
              <w:t xml:space="preserve"> wartości przewidzianej w projekcie do zlecenia w ramach postępowań o udzielenie zamówienia publicznego;</w:t>
            </w:r>
          </w:p>
          <w:p w14:paraId="138ADABE" w14:textId="70D50314" w:rsidR="00552991" w:rsidRPr="003D0330" w:rsidRDefault="00552991" w:rsidP="009004E9">
            <w:pPr>
              <w:pStyle w:val="Akapitzlist"/>
              <w:numPr>
                <w:ilvl w:val="0"/>
                <w:numId w:val="36"/>
              </w:numPr>
              <w:suppressAutoHyphens/>
              <w:spacing w:after="120" w:line="276" w:lineRule="auto"/>
              <w:rPr>
                <w:rFonts w:ascii="Arial" w:hAnsi="Arial" w:cs="Arial"/>
                <w:sz w:val="24"/>
                <w:szCs w:val="24"/>
              </w:rPr>
            </w:pPr>
            <w:r w:rsidRPr="003D0330">
              <w:rPr>
                <w:rFonts w:ascii="Arial" w:hAnsi="Arial" w:cs="Arial"/>
                <w:sz w:val="24"/>
                <w:szCs w:val="24"/>
              </w:rPr>
              <w:t xml:space="preserve">czy Wnioskodawca posiada </w:t>
            </w:r>
            <w:r w:rsidRPr="003D0330">
              <w:rPr>
                <w:rFonts w:ascii="Arial" w:hAnsi="Arial" w:cs="Arial"/>
                <w:b/>
                <w:sz w:val="24"/>
                <w:szCs w:val="24"/>
              </w:rPr>
              <w:t>opracowaną pełną dokumentację niezbędną do wszczęcia postępowań</w:t>
            </w:r>
            <w:r w:rsidRPr="003D0330">
              <w:rPr>
                <w:rFonts w:ascii="Arial" w:hAnsi="Arial" w:cs="Arial"/>
                <w:sz w:val="24"/>
                <w:szCs w:val="24"/>
              </w:rPr>
              <w:t xml:space="preserve"> o udzielenie zamówień publicznych prowadzonych na postawie ustawy PZP lub zgodnie z zasadą konkurencyjności  </w:t>
            </w:r>
            <w:r w:rsidRPr="003D0330">
              <w:rPr>
                <w:rFonts w:ascii="Arial" w:hAnsi="Arial" w:cs="Arial"/>
                <w:b/>
                <w:sz w:val="24"/>
                <w:szCs w:val="24"/>
              </w:rPr>
              <w:t>dla całego</w:t>
            </w:r>
            <w:r w:rsidRPr="003D0330">
              <w:rPr>
                <w:rFonts w:ascii="Arial" w:hAnsi="Arial" w:cs="Arial"/>
                <w:sz w:val="24"/>
                <w:szCs w:val="24"/>
              </w:rPr>
              <w:t xml:space="preserve"> projektu </w:t>
            </w:r>
            <w:r w:rsidRPr="003D0330">
              <w:rPr>
                <w:rFonts w:ascii="Arial" w:hAnsi="Arial" w:cs="Arial"/>
                <w:b/>
                <w:sz w:val="24"/>
                <w:szCs w:val="24"/>
                <w:u w:val="single"/>
              </w:rPr>
              <w:t>lub</w:t>
            </w:r>
            <w:r w:rsidRPr="003D0330">
              <w:rPr>
                <w:rFonts w:ascii="Arial" w:hAnsi="Arial" w:cs="Arial"/>
                <w:sz w:val="24"/>
                <w:szCs w:val="24"/>
              </w:rPr>
              <w:t xml:space="preserve"> </w:t>
            </w:r>
            <w:r w:rsidRPr="003D0330">
              <w:rPr>
                <w:rFonts w:ascii="Arial" w:hAnsi="Arial" w:cs="Arial"/>
                <w:b/>
                <w:sz w:val="24"/>
                <w:szCs w:val="24"/>
              </w:rPr>
              <w:t>wszczęto takie postępowania dla przynajmniej 50% wartości</w:t>
            </w:r>
            <w:r w:rsidRPr="003D0330">
              <w:rPr>
                <w:rFonts w:ascii="Arial" w:hAnsi="Arial" w:cs="Arial"/>
                <w:sz w:val="24"/>
                <w:szCs w:val="24"/>
              </w:rPr>
              <w:t xml:space="preserve"> przewidzianej w projekcie do zlecenia w ramach postępowań o udzielenie zamówienia publicznego.</w:t>
            </w:r>
          </w:p>
        </w:tc>
      </w:tr>
      <w:tr w:rsidR="00763EE3" w:rsidRPr="003D5A4C" w14:paraId="594EC69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6C3A6DE" w14:textId="77777777" w:rsidR="00763EE3" w:rsidRPr="00172F5F" w:rsidRDefault="00763EE3" w:rsidP="00763EE3">
            <w:pPr>
              <w:autoSpaceDE w:val="0"/>
              <w:autoSpaceDN w:val="0"/>
              <w:adjustRightInd w:val="0"/>
              <w:spacing w:after="120" w:line="276" w:lineRule="auto"/>
              <w:rPr>
                <w:rFonts w:ascii="Arial" w:hAnsi="Arial" w:cs="Arial"/>
                <w:b/>
                <w:sz w:val="24"/>
                <w:szCs w:val="24"/>
              </w:rPr>
            </w:pPr>
            <w:r w:rsidRPr="00172F5F">
              <w:rPr>
                <w:rFonts w:ascii="Arial" w:hAnsi="Arial" w:cs="Arial"/>
                <w:b/>
                <w:sz w:val="24"/>
                <w:szCs w:val="24"/>
              </w:rPr>
              <w:t xml:space="preserve">Załącznik nr 5 Mapa lokalizująca projekt w najbliższym otoczeniu </w:t>
            </w:r>
          </w:p>
          <w:p w14:paraId="2AE57C39" w14:textId="471B87C7" w:rsidR="00763EE3" w:rsidRPr="0014167B" w:rsidRDefault="00763EE3" w:rsidP="00763EE3">
            <w:pPr>
              <w:autoSpaceDE w:val="0"/>
              <w:autoSpaceDN w:val="0"/>
              <w:adjustRightInd w:val="0"/>
              <w:spacing w:after="120" w:line="276" w:lineRule="auto"/>
              <w:rPr>
                <w:rFonts w:ascii="Arial" w:hAnsi="Arial" w:cs="Arial"/>
                <w:sz w:val="24"/>
                <w:szCs w:val="24"/>
              </w:rPr>
            </w:pPr>
            <w:r w:rsidRPr="0014167B">
              <w:rPr>
                <w:rFonts w:ascii="Arial" w:hAnsi="Arial" w:cs="Arial"/>
                <w:sz w:val="24"/>
                <w:szCs w:val="24"/>
              </w:rPr>
              <w:t>W przypadku projektów dotyczących terenów inwestycyjnych</w:t>
            </w:r>
            <w:r>
              <w:rPr>
                <w:rFonts w:ascii="Arial" w:hAnsi="Arial" w:cs="Arial"/>
                <w:sz w:val="24"/>
                <w:szCs w:val="24"/>
              </w:rPr>
              <w:t>.</w:t>
            </w:r>
          </w:p>
          <w:p w14:paraId="68211C7D" w14:textId="2CA2C148" w:rsidR="00763EE3" w:rsidRPr="00630AC0" w:rsidRDefault="00763EE3" w:rsidP="00763EE3">
            <w:pPr>
              <w:spacing w:after="120" w:line="276" w:lineRule="auto"/>
              <w:rPr>
                <w:rFonts w:ascii="Arial" w:eastAsia="Calibri" w:hAnsi="Arial" w:cs="Arial"/>
                <w:b/>
                <w:bCs/>
                <w:sz w:val="24"/>
                <w:szCs w:val="24"/>
              </w:rPr>
            </w:pPr>
            <w:r w:rsidRPr="0014167B">
              <w:rPr>
                <w:rFonts w:ascii="Arial" w:hAnsi="Arial" w:cs="Arial"/>
                <w:sz w:val="24"/>
                <w:szCs w:val="24"/>
              </w:rPr>
              <w:t xml:space="preserve">Należy przedstawić mapę (mapy) poglądową z oznaczeniem obszaru i lokalizacji </w:t>
            </w:r>
            <w:r w:rsidRPr="00763EE3">
              <w:rPr>
                <w:rFonts w:ascii="Arial" w:hAnsi="Arial" w:cs="Arial"/>
                <w:sz w:val="24"/>
                <w:szCs w:val="24"/>
              </w:rPr>
              <w:t xml:space="preserve">terenów inwestycyjnych </w:t>
            </w:r>
            <w:r w:rsidRPr="0014167B">
              <w:rPr>
                <w:rFonts w:ascii="Arial" w:hAnsi="Arial" w:cs="Arial"/>
                <w:sz w:val="24"/>
                <w:szCs w:val="24"/>
              </w:rPr>
              <w:t>objęt</w:t>
            </w:r>
            <w:r>
              <w:rPr>
                <w:rFonts w:ascii="Arial" w:hAnsi="Arial" w:cs="Arial"/>
                <w:sz w:val="24"/>
                <w:szCs w:val="24"/>
              </w:rPr>
              <w:t>ych</w:t>
            </w:r>
            <w:r w:rsidRPr="0014167B">
              <w:rPr>
                <w:rFonts w:ascii="Arial" w:hAnsi="Arial" w:cs="Arial"/>
                <w:sz w:val="24"/>
                <w:szCs w:val="24"/>
              </w:rPr>
              <w:t xml:space="preserve"> projektem wraz z zaznaczeniem rodzaj</w:t>
            </w:r>
            <w:r>
              <w:rPr>
                <w:rFonts w:ascii="Arial" w:hAnsi="Arial" w:cs="Arial"/>
                <w:sz w:val="24"/>
                <w:szCs w:val="24"/>
              </w:rPr>
              <w:t>ów</w:t>
            </w:r>
            <w:r w:rsidRPr="0014167B">
              <w:rPr>
                <w:rFonts w:ascii="Arial" w:hAnsi="Arial" w:cs="Arial"/>
                <w:sz w:val="24"/>
                <w:szCs w:val="24"/>
              </w:rPr>
              <w:t xml:space="preserve"> działalności </w:t>
            </w:r>
            <w:r>
              <w:rPr>
                <w:rFonts w:ascii="Arial" w:hAnsi="Arial" w:cs="Arial"/>
                <w:sz w:val="24"/>
                <w:szCs w:val="24"/>
              </w:rPr>
              <w:t>wynikających z MPZP lub dokumentu równoważnego</w:t>
            </w:r>
            <w:r w:rsidRPr="0014167B">
              <w:rPr>
                <w:rFonts w:ascii="Arial" w:hAnsi="Arial" w:cs="Arial"/>
                <w:sz w:val="24"/>
                <w:szCs w:val="24"/>
              </w:rPr>
              <w:t>, jednoznacznie wskazywać zakres rzeczowy projektu.</w:t>
            </w:r>
          </w:p>
        </w:tc>
      </w:tr>
      <w:tr w:rsidR="00A426EF" w:rsidRPr="003D5A4C" w14:paraId="5BC2FF6D"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3567D6F2" w14:textId="77777777" w:rsidR="00A426EF" w:rsidRPr="00B24FB9" w:rsidRDefault="00A426EF" w:rsidP="00A426EF">
            <w:pPr>
              <w:autoSpaceDE w:val="0"/>
              <w:autoSpaceDN w:val="0"/>
              <w:adjustRightInd w:val="0"/>
              <w:spacing w:after="120" w:line="276" w:lineRule="auto"/>
              <w:rPr>
                <w:rFonts w:ascii="Arial" w:hAnsi="Arial" w:cs="Arial"/>
                <w:b/>
                <w:sz w:val="24"/>
                <w:szCs w:val="24"/>
              </w:rPr>
            </w:pPr>
            <w:r w:rsidRPr="00B24FB9">
              <w:rPr>
                <w:rFonts w:ascii="Arial" w:hAnsi="Arial" w:cs="Arial"/>
                <w:b/>
                <w:sz w:val="24"/>
                <w:szCs w:val="24"/>
              </w:rPr>
              <w:t>Budżet projektu</w:t>
            </w:r>
          </w:p>
          <w:p w14:paraId="6BADD35C" w14:textId="4D118CED" w:rsidR="00A426EF" w:rsidRDefault="00A426EF" w:rsidP="00A426EF">
            <w:pPr>
              <w:autoSpaceDE w:val="0"/>
              <w:autoSpaceDN w:val="0"/>
              <w:adjustRightInd w:val="0"/>
              <w:spacing w:after="120" w:line="276" w:lineRule="auto"/>
              <w:ind w:left="29"/>
              <w:rPr>
                <w:rFonts w:ascii="Arial" w:eastAsia="Calibri" w:hAnsi="Arial" w:cs="Arial"/>
                <w:bCs/>
                <w:sz w:val="24"/>
                <w:szCs w:val="24"/>
              </w:rPr>
            </w:pPr>
            <w:r w:rsidRPr="00B24FB9">
              <w:rPr>
                <w:rFonts w:ascii="Arial" w:eastAsia="Calibri" w:hAnsi="Arial" w:cs="Arial"/>
                <w:bCs/>
                <w:sz w:val="24"/>
                <w:szCs w:val="24"/>
              </w:rPr>
              <w:t xml:space="preserve">Należy pamiętać, że w ramach działania 8.13 typ A </w:t>
            </w:r>
            <w:r w:rsidRPr="002B55AE">
              <w:rPr>
                <w:rFonts w:ascii="Arial" w:eastAsia="Calibri" w:hAnsi="Arial" w:cs="Arial"/>
                <w:b/>
                <w:bCs/>
                <w:sz w:val="24"/>
                <w:szCs w:val="24"/>
              </w:rPr>
              <w:t>niekwalifikowane są/ będą</w:t>
            </w:r>
            <w:r w:rsidRPr="00B24FB9">
              <w:rPr>
                <w:rFonts w:ascii="Arial" w:eastAsia="Calibri" w:hAnsi="Arial" w:cs="Arial"/>
                <w:bCs/>
                <w:sz w:val="24"/>
                <w:szCs w:val="24"/>
              </w:rPr>
              <w:t>:</w:t>
            </w:r>
          </w:p>
          <w:p w14:paraId="0E64B749" w14:textId="7020DDD1" w:rsidR="00B52DB1" w:rsidRPr="008835BE" w:rsidRDefault="00B52DB1" w:rsidP="009004E9">
            <w:pPr>
              <w:pStyle w:val="Akapitzlist"/>
              <w:numPr>
                <w:ilvl w:val="0"/>
                <w:numId w:val="36"/>
              </w:numPr>
              <w:suppressAutoHyphens/>
              <w:spacing w:after="120" w:line="276" w:lineRule="auto"/>
              <w:rPr>
                <w:rFonts w:ascii="Arial" w:hAnsi="Arial" w:cs="Arial"/>
                <w:sz w:val="24"/>
                <w:szCs w:val="24"/>
              </w:rPr>
            </w:pPr>
            <w:r w:rsidRPr="00BC77EB">
              <w:rPr>
                <w:rFonts w:ascii="Arial" w:hAnsi="Arial" w:cs="Arial"/>
                <w:sz w:val="24"/>
                <w:szCs w:val="24"/>
              </w:rPr>
              <w:t xml:space="preserve">budowa nowej infrastruktury drogowej (w tym parkingów), chyba że stanowi </w:t>
            </w:r>
            <w:r w:rsidR="00AC6E19" w:rsidRPr="00BC77EB">
              <w:rPr>
                <w:rFonts w:ascii="Arial" w:hAnsi="Arial" w:cs="Arial"/>
                <w:sz w:val="24"/>
                <w:szCs w:val="24"/>
              </w:rPr>
              <w:t>integraln</w:t>
            </w:r>
            <w:r w:rsidR="00AC6E19">
              <w:rPr>
                <w:rFonts w:ascii="Arial" w:hAnsi="Arial" w:cs="Arial"/>
                <w:sz w:val="24"/>
                <w:szCs w:val="24"/>
              </w:rPr>
              <w:t xml:space="preserve">y, nieodłączny </w:t>
            </w:r>
            <w:r w:rsidR="001A583F">
              <w:rPr>
                <w:rFonts w:ascii="Arial" w:hAnsi="Arial" w:cs="Arial"/>
                <w:sz w:val="24"/>
                <w:szCs w:val="24"/>
              </w:rPr>
              <w:t xml:space="preserve">element </w:t>
            </w:r>
            <w:r w:rsidR="00AC6E19">
              <w:rPr>
                <w:rFonts w:ascii="Arial" w:hAnsi="Arial" w:cs="Arial"/>
                <w:sz w:val="24"/>
                <w:szCs w:val="24"/>
              </w:rPr>
              <w:t xml:space="preserve">większego </w:t>
            </w:r>
            <w:r w:rsidRPr="00BC77EB">
              <w:rPr>
                <w:rFonts w:ascii="Arial" w:hAnsi="Arial" w:cs="Arial"/>
                <w:sz w:val="24"/>
                <w:szCs w:val="24"/>
              </w:rPr>
              <w:t xml:space="preserve">projektu, a </w:t>
            </w:r>
            <w:r w:rsidR="00AC6E19" w:rsidRPr="00BC77EB">
              <w:rPr>
                <w:rFonts w:ascii="Arial" w:hAnsi="Arial" w:cs="Arial"/>
                <w:sz w:val="24"/>
                <w:szCs w:val="24"/>
              </w:rPr>
              <w:t>je</w:t>
            </w:r>
            <w:r w:rsidR="00AC6E19">
              <w:rPr>
                <w:rFonts w:ascii="Arial" w:hAnsi="Arial" w:cs="Arial"/>
                <w:sz w:val="24"/>
                <w:szCs w:val="24"/>
              </w:rPr>
              <w:t>go</w:t>
            </w:r>
            <w:r w:rsidR="00AC6E19" w:rsidRPr="00BC77EB">
              <w:rPr>
                <w:rFonts w:ascii="Arial" w:hAnsi="Arial" w:cs="Arial"/>
                <w:sz w:val="24"/>
                <w:szCs w:val="24"/>
              </w:rPr>
              <w:t xml:space="preserve"> </w:t>
            </w:r>
            <w:r w:rsidRPr="00BC77EB">
              <w:rPr>
                <w:rFonts w:ascii="Arial" w:hAnsi="Arial" w:cs="Arial"/>
                <w:sz w:val="24"/>
                <w:szCs w:val="24"/>
              </w:rPr>
              <w:t>koszt nie przekracza 15% kosztów kwalifikowanych projektu,</w:t>
            </w:r>
            <w:r>
              <w:rPr>
                <w:rFonts w:ascii="Arial" w:hAnsi="Arial" w:cs="Arial"/>
                <w:sz w:val="24"/>
                <w:szCs w:val="24"/>
              </w:rPr>
              <w:t xml:space="preserve"> </w:t>
            </w:r>
            <w:r w:rsidRPr="00B92D12">
              <w:rPr>
                <w:rFonts w:ascii="Arial" w:hAnsi="Arial" w:cs="Arial"/>
                <w:sz w:val="24"/>
                <w:szCs w:val="24"/>
              </w:rPr>
              <w:t xml:space="preserve">z zastrzeżeniem, że w miastach projekty te nie mogą obejmować budowy nowych dróg lub parkingów oraz w odniesieniu do istniejących - zwiększenia ich pojemności lub przepustowości, ani nie mogą w żaden inny sposób </w:t>
            </w:r>
            <w:r w:rsidRPr="008835BE">
              <w:rPr>
                <w:rFonts w:ascii="Arial" w:hAnsi="Arial" w:cs="Arial"/>
                <w:sz w:val="24"/>
                <w:szCs w:val="24"/>
              </w:rPr>
              <w:t>przyczyniać się do zwiększenia natężenia ruchu samochodowego,</w:t>
            </w:r>
          </w:p>
          <w:p w14:paraId="42BE7D33" w14:textId="0F995FC6" w:rsidR="009B6257" w:rsidRDefault="009B6257" w:rsidP="009B6257">
            <w:pPr>
              <w:pStyle w:val="Akapitzlist"/>
              <w:autoSpaceDE w:val="0"/>
              <w:autoSpaceDN w:val="0"/>
              <w:adjustRightInd w:val="0"/>
              <w:spacing w:after="120" w:line="276" w:lineRule="auto"/>
              <w:ind w:left="742"/>
              <w:rPr>
                <w:rFonts w:ascii="Arial" w:hAnsi="Arial" w:cs="Arial"/>
                <w:sz w:val="24"/>
                <w:szCs w:val="24"/>
              </w:rPr>
            </w:pPr>
            <w:r w:rsidRPr="008835BE">
              <w:rPr>
                <w:rFonts w:ascii="Arial" w:hAnsi="Arial" w:cs="Arial"/>
                <w:sz w:val="24"/>
                <w:szCs w:val="24"/>
              </w:rPr>
              <w:t xml:space="preserve">Powyższe ograniczenia w zakresie inwestycji drogowych </w:t>
            </w:r>
            <w:r w:rsidRPr="008835BE">
              <w:rPr>
                <w:rFonts w:ascii="Arial" w:hAnsi="Arial" w:cs="Arial"/>
                <w:b/>
                <w:sz w:val="24"/>
                <w:szCs w:val="24"/>
              </w:rPr>
              <w:t>nie dotyczą</w:t>
            </w:r>
            <w:r w:rsidRPr="008835BE">
              <w:rPr>
                <w:rFonts w:ascii="Arial" w:hAnsi="Arial" w:cs="Arial"/>
                <w:sz w:val="24"/>
                <w:szCs w:val="24"/>
              </w:rPr>
              <w:t xml:space="preserve"> tworzenia wewnętrznych układów komunikacyjnych terenu/terenów inwestycyjnych. Wewnętrzny układ komunikacyjny rozumiany, jest jako zespół ciągów komunikacyjnych pozwalający na bezpieczne przemieszczanie się po obszarze uzbrajanego terenu inwestycyjnego, w </w:t>
            </w:r>
            <w:r w:rsidRPr="008835BE">
              <w:rPr>
                <w:rFonts w:ascii="Arial" w:hAnsi="Arial" w:cs="Arial"/>
                <w:sz w:val="24"/>
                <w:szCs w:val="24"/>
              </w:rPr>
              <w:lastRenderedPageBreak/>
              <w:t>tym drogi wewnętrzne oraz inna infrastruktura służąca do przemieszczania po tym obszarze (jak np.: chodniki, miejsca postojowe, ciągi rowerowe), która jest niezbędnym element dla zapewnienia funkcjonalności terenu inwestycyjnego. Drogi w ramach wewnętrznego układu komunikacyjnego to ciągi komunikacyjne niezaliczane do żadnej z kategorii dróg publicznych, nie służą ruchowi miejskiemu i nie stanowią alternatywy dla transportu zbiorowego w mieście.</w:t>
            </w:r>
            <w:r w:rsidRPr="004C4962">
              <w:rPr>
                <w:rFonts w:ascii="Arial" w:hAnsi="Arial" w:cs="Arial"/>
                <w:sz w:val="24"/>
                <w:szCs w:val="24"/>
              </w:rPr>
              <w:t xml:space="preserve"> </w:t>
            </w:r>
          </w:p>
          <w:p w14:paraId="48D819C0" w14:textId="77777777" w:rsidR="00B52DB1" w:rsidRDefault="00B52DB1" w:rsidP="009004E9">
            <w:pPr>
              <w:pStyle w:val="Akapitzlist"/>
              <w:numPr>
                <w:ilvl w:val="0"/>
                <w:numId w:val="36"/>
              </w:numPr>
              <w:suppressAutoHyphens/>
              <w:spacing w:after="120" w:line="276" w:lineRule="auto"/>
              <w:rPr>
                <w:rFonts w:ascii="Arial" w:hAnsi="Arial" w:cs="Arial"/>
                <w:sz w:val="24"/>
                <w:szCs w:val="24"/>
              </w:rPr>
            </w:pPr>
            <w:r w:rsidRPr="00B92D12">
              <w:rPr>
                <w:rFonts w:ascii="Arial" w:hAnsi="Arial" w:cs="Arial"/>
                <w:sz w:val="24"/>
                <w:szCs w:val="24"/>
              </w:rPr>
              <w:t>infrastruktura administracyjno - biurowa (za wyjątkiem części funkcjonalnie związanych z planowaną inwestycją),</w:t>
            </w:r>
          </w:p>
          <w:p w14:paraId="2560B75D" w14:textId="77777777" w:rsidR="00B52DB1" w:rsidRDefault="00B52DB1" w:rsidP="009004E9">
            <w:pPr>
              <w:pStyle w:val="Akapitzlist"/>
              <w:numPr>
                <w:ilvl w:val="0"/>
                <w:numId w:val="36"/>
              </w:numPr>
              <w:suppressAutoHyphens/>
              <w:spacing w:after="120" w:line="276" w:lineRule="auto"/>
              <w:rPr>
                <w:rFonts w:ascii="Arial" w:hAnsi="Arial" w:cs="Arial"/>
                <w:sz w:val="24"/>
                <w:szCs w:val="24"/>
              </w:rPr>
            </w:pPr>
            <w:r w:rsidRPr="00B92D12">
              <w:rPr>
                <w:rFonts w:ascii="Arial" w:hAnsi="Arial" w:cs="Arial"/>
                <w:sz w:val="24"/>
                <w:szCs w:val="24"/>
              </w:rPr>
              <w:t>inwestycje dot. infrastruktury wodno – kanalizacyjnej (jako samodzielne projekty)</w:t>
            </w:r>
            <w:r>
              <w:rPr>
                <w:rFonts w:ascii="Arial" w:hAnsi="Arial" w:cs="Arial"/>
                <w:sz w:val="24"/>
                <w:szCs w:val="24"/>
              </w:rPr>
              <w:t>,</w:t>
            </w:r>
          </w:p>
          <w:p w14:paraId="0A6731BF" w14:textId="77777777" w:rsidR="00B52DB1" w:rsidRPr="00B92D12" w:rsidRDefault="00B52DB1" w:rsidP="009004E9">
            <w:pPr>
              <w:pStyle w:val="Akapitzlist"/>
              <w:numPr>
                <w:ilvl w:val="0"/>
                <w:numId w:val="36"/>
              </w:numPr>
              <w:suppressAutoHyphens/>
              <w:spacing w:after="120" w:line="276" w:lineRule="auto"/>
              <w:rPr>
                <w:rFonts w:ascii="Arial" w:hAnsi="Arial" w:cs="Arial"/>
                <w:sz w:val="24"/>
                <w:szCs w:val="24"/>
              </w:rPr>
            </w:pPr>
            <w:r w:rsidRPr="00B92D12">
              <w:rPr>
                <w:rFonts w:ascii="Arial" w:hAnsi="Arial" w:cs="Arial"/>
                <w:sz w:val="24"/>
                <w:szCs w:val="24"/>
              </w:rPr>
              <w:t>inwestycje z zakresu infrastruktury sportowej, tj. infrastruktury rozgrywek zawodów sportowych oraz wykorzystywanej do prowadzenia działa</w:t>
            </w:r>
            <w:r w:rsidRPr="009B6B62">
              <w:rPr>
                <w:rFonts w:ascii="Arial" w:hAnsi="Arial" w:cs="Arial"/>
                <w:sz w:val="24"/>
                <w:szCs w:val="24"/>
              </w:rPr>
              <w:t>lności przez kluby sportowe (w szczególności: stadiony, h</w:t>
            </w:r>
            <w:r w:rsidRPr="00AF516A">
              <w:rPr>
                <w:rFonts w:ascii="Arial" w:hAnsi="Arial" w:cs="Arial"/>
                <w:sz w:val="24"/>
                <w:szCs w:val="24"/>
              </w:rPr>
              <w:t>ale sportowe, sale gimna</w:t>
            </w:r>
            <w:r w:rsidRPr="0002676D">
              <w:rPr>
                <w:rFonts w:ascii="Arial" w:hAnsi="Arial" w:cs="Arial"/>
                <w:sz w:val="24"/>
                <w:szCs w:val="24"/>
              </w:rPr>
              <w:t>sty</w:t>
            </w:r>
            <w:r w:rsidRPr="00C101AB">
              <w:rPr>
                <w:rFonts w:ascii="Arial" w:hAnsi="Arial" w:cs="Arial"/>
                <w:sz w:val="24"/>
                <w:szCs w:val="24"/>
              </w:rPr>
              <w:t>czne, boiska, lodowiska, kryte baseny), szkolne obiekty sportowe</w:t>
            </w:r>
            <w:r w:rsidRPr="00B92D12">
              <w:rPr>
                <w:rFonts w:ascii="Arial" w:hAnsi="Arial" w:cs="Arial"/>
                <w:sz w:val="24"/>
                <w:szCs w:val="24"/>
              </w:rPr>
              <w:t>,</w:t>
            </w:r>
          </w:p>
          <w:p w14:paraId="33EC2063" w14:textId="05BEFF6A" w:rsidR="00B52DB1" w:rsidRPr="008D7E0F" w:rsidRDefault="00B52DB1" w:rsidP="009004E9">
            <w:pPr>
              <w:pStyle w:val="Akapitzlist"/>
              <w:numPr>
                <w:ilvl w:val="0"/>
                <w:numId w:val="36"/>
              </w:numPr>
              <w:suppressAutoHyphens/>
              <w:spacing w:after="120" w:line="276" w:lineRule="auto"/>
              <w:rPr>
                <w:rFonts w:ascii="Arial" w:hAnsi="Arial" w:cs="Arial"/>
                <w:sz w:val="24"/>
                <w:szCs w:val="24"/>
              </w:rPr>
            </w:pPr>
            <w:r w:rsidRPr="00BC77EB">
              <w:rPr>
                <w:rFonts w:ascii="Arial" w:hAnsi="Arial" w:cs="Arial"/>
                <w:sz w:val="24"/>
                <w:szCs w:val="24"/>
              </w:rPr>
              <w:t xml:space="preserve">wsparcie na infrastrukturę </w:t>
            </w:r>
            <w:r w:rsidR="0071189B">
              <w:rPr>
                <w:rFonts w:ascii="Arial" w:hAnsi="Arial" w:cs="Arial"/>
                <w:sz w:val="24"/>
                <w:szCs w:val="24"/>
              </w:rPr>
              <w:t>oświaty, nauki, ochrony zdrowia</w:t>
            </w:r>
            <w:r w:rsidR="0071189B" w:rsidRPr="0071189B">
              <w:rPr>
                <w:rFonts w:ascii="Arial" w:hAnsi="Arial" w:cs="Arial"/>
                <w:sz w:val="24"/>
                <w:szCs w:val="24"/>
              </w:rPr>
              <w:t xml:space="preserve"> </w:t>
            </w:r>
            <w:r w:rsidR="0071189B">
              <w:rPr>
                <w:rFonts w:ascii="Arial" w:hAnsi="Arial" w:cs="Arial"/>
                <w:sz w:val="24"/>
                <w:szCs w:val="24"/>
              </w:rPr>
              <w:t>.</w:t>
            </w:r>
          </w:p>
          <w:p w14:paraId="04A3520E" w14:textId="77777777" w:rsidR="00B52DB1" w:rsidRDefault="00B52DB1" w:rsidP="009004E9">
            <w:pPr>
              <w:pStyle w:val="Akapitzlist"/>
              <w:numPr>
                <w:ilvl w:val="0"/>
                <w:numId w:val="36"/>
              </w:numPr>
              <w:suppressAutoHyphens/>
              <w:spacing w:after="120" w:line="276" w:lineRule="auto"/>
              <w:rPr>
                <w:rFonts w:ascii="Arial" w:hAnsi="Arial" w:cs="Arial"/>
                <w:sz w:val="24"/>
                <w:szCs w:val="24"/>
                <w:lang w:eastAsia="ar-SA"/>
              </w:rPr>
            </w:pPr>
            <w:r w:rsidRPr="00CE3DBB">
              <w:rPr>
                <w:rFonts w:ascii="Arial" w:hAnsi="Arial" w:cs="Arial"/>
                <w:sz w:val="24"/>
                <w:szCs w:val="24"/>
                <w:lang w:eastAsia="ar-SA"/>
              </w:rPr>
              <w:t xml:space="preserve">zgodnie z art. </w:t>
            </w:r>
            <w:r>
              <w:rPr>
                <w:rFonts w:ascii="Arial" w:hAnsi="Arial" w:cs="Arial"/>
                <w:sz w:val="24"/>
                <w:szCs w:val="24"/>
                <w:lang w:eastAsia="ar-SA"/>
              </w:rPr>
              <w:t>9</w:t>
            </w:r>
            <w:r w:rsidRPr="00CE3DBB">
              <w:rPr>
                <w:rFonts w:ascii="Arial" w:hAnsi="Arial" w:cs="Arial"/>
                <w:sz w:val="24"/>
                <w:szCs w:val="24"/>
                <w:lang w:eastAsia="ar-SA"/>
              </w:rPr>
              <w:t xml:space="preserve"> pkt </w:t>
            </w:r>
            <w:r>
              <w:rPr>
                <w:rFonts w:ascii="Arial" w:hAnsi="Arial" w:cs="Arial"/>
                <w:sz w:val="24"/>
                <w:szCs w:val="24"/>
                <w:lang w:eastAsia="ar-SA"/>
              </w:rPr>
              <w:t>d</w:t>
            </w:r>
            <w:r w:rsidRPr="00CE3DBB">
              <w:rPr>
                <w:rFonts w:ascii="Arial" w:hAnsi="Arial" w:cs="Arial"/>
                <w:sz w:val="24"/>
                <w:szCs w:val="24"/>
                <w:lang w:eastAsia="ar-SA"/>
              </w:rPr>
              <w:t>) Rozporządzenia PARLAMENTU EUROPEJSKIEGO I RADY (UE) 2021/105</w:t>
            </w:r>
            <w:r>
              <w:rPr>
                <w:rFonts w:ascii="Arial" w:hAnsi="Arial" w:cs="Arial"/>
                <w:sz w:val="24"/>
                <w:szCs w:val="24"/>
                <w:lang w:eastAsia="ar-SA"/>
              </w:rPr>
              <w:t>6</w:t>
            </w:r>
            <w:r w:rsidRPr="00CE3DBB">
              <w:rPr>
                <w:rFonts w:ascii="Arial" w:hAnsi="Arial" w:cs="Arial"/>
                <w:sz w:val="24"/>
                <w:szCs w:val="24"/>
                <w:lang w:eastAsia="ar-SA"/>
              </w:rPr>
              <w:t xml:space="preserve"> z dnia 24 czerwca 2021 r. </w:t>
            </w:r>
            <w:r w:rsidRPr="00AC6A5A">
              <w:rPr>
                <w:rFonts w:ascii="Arial" w:hAnsi="Arial" w:cs="Arial"/>
                <w:sz w:val="24"/>
                <w:szCs w:val="24"/>
                <w:lang w:eastAsia="ar-SA"/>
              </w:rPr>
              <w:t>ustanawiające Fundusz na rzecz Sprawiedliwej Transformacji</w:t>
            </w:r>
            <w:r w:rsidRPr="00CE3DBB">
              <w:rPr>
                <w:rFonts w:ascii="Arial" w:hAnsi="Arial" w:cs="Arial"/>
                <w:sz w:val="24"/>
                <w:szCs w:val="24"/>
                <w:lang w:eastAsia="ar-SA"/>
              </w:rPr>
              <w:t>, wsparcia z </w:t>
            </w:r>
            <w:r>
              <w:rPr>
                <w:rFonts w:ascii="Arial" w:hAnsi="Arial" w:cs="Arial"/>
                <w:sz w:val="24"/>
                <w:szCs w:val="24"/>
                <w:lang w:eastAsia="ar-SA"/>
              </w:rPr>
              <w:t>FST</w:t>
            </w:r>
            <w:r w:rsidRPr="00CE3DBB">
              <w:rPr>
                <w:rFonts w:ascii="Arial" w:hAnsi="Arial" w:cs="Arial"/>
                <w:sz w:val="24"/>
                <w:szCs w:val="24"/>
                <w:lang w:eastAsia="ar-SA"/>
              </w:rPr>
              <w:t xml:space="preserve"> nie udziela się na inwestycje w zakresie produkcji, przetwarzania, transportu, dystrybucji, magazynowania lub spalania paliw kopalnych</w:t>
            </w:r>
            <w:r>
              <w:rPr>
                <w:rFonts w:ascii="Arial" w:hAnsi="Arial" w:cs="Arial"/>
                <w:sz w:val="24"/>
                <w:szCs w:val="24"/>
                <w:lang w:eastAsia="ar-SA"/>
              </w:rPr>
              <w:t>.</w:t>
            </w:r>
          </w:p>
          <w:p w14:paraId="088F9FA2" w14:textId="4C318213" w:rsidR="00B52DB1" w:rsidRPr="00FC6EBD" w:rsidRDefault="00B52DB1" w:rsidP="00B52DB1">
            <w:pPr>
              <w:spacing w:after="120" w:line="276" w:lineRule="auto"/>
              <w:ind w:left="742"/>
              <w:rPr>
                <w:rFonts w:ascii="Arial" w:hAnsi="Arial" w:cs="Arial"/>
                <w:sz w:val="24"/>
                <w:szCs w:val="24"/>
                <w:lang w:eastAsia="ar-SA"/>
              </w:rPr>
            </w:pPr>
            <w:r w:rsidRPr="00FC6EBD">
              <w:rPr>
                <w:rFonts w:ascii="Arial" w:eastAsia="Calibri" w:hAnsi="Arial" w:cs="Arial"/>
                <w:b/>
                <w:sz w:val="24"/>
                <w:szCs w:val="24"/>
              </w:rPr>
              <w:t xml:space="preserve">Mając na uwadze powyższe, inwestycje w pojazdy, maszyny, urządzenia zasilane paliwami kopalnymi uznane zostaną za niekwalifikowane, chyba że beneficjent uzasadni, że nie ma dla nich dostępnej alternatywnej technologii, w tym nie jest możliwe </w:t>
            </w:r>
            <w:r w:rsidRPr="00FC6EBD">
              <w:rPr>
                <w:rFonts w:ascii="Arial" w:eastAsia="Calibri" w:hAnsi="Arial" w:cs="Arial"/>
                <w:b/>
                <w:color w:val="000000"/>
                <w:sz w:val="24"/>
                <w:szCs w:val="24"/>
              </w:rPr>
              <w:t>zastosowanie alternatywnych rozwiązań w ramach projektu.</w:t>
            </w:r>
          </w:p>
          <w:p w14:paraId="3DA7FD80" w14:textId="11609C80" w:rsidR="007D73CC" w:rsidRDefault="007D73CC" w:rsidP="009004E9">
            <w:pPr>
              <w:pStyle w:val="Akapitzlist"/>
              <w:numPr>
                <w:ilvl w:val="0"/>
                <w:numId w:val="36"/>
              </w:numPr>
              <w:suppressAutoHyphens/>
              <w:spacing w:after="120" w:line="276" w:lineRule="auto"/>
              <w:rPr>
                <w:rFonts w:ascii="Arial" w:eastAsia="Calibri" w:hAnsi="Arial" w:cs="Arial"/>
                <w:bCs/>
                <w:sz w:val="24"/>
                <w:szCs w:val="24"/>
              </w:rPr>
            </w:pPr>
            <w:r w:rsidRPr="007D73CC">
              <w:rPr>
                <w:rFonts w:ascii="Arial" w:eastAsia="Calibri" w:hAnsi="Arial" w:cs="Arial"/>
                <w:color w:val="00000A"/>
                <w:sz w:val="24"/>
                <w:szCs w:val="24"/>
                <w:lang w:eastAsia="pl-PL"/>
              </w:rPr>
              <w:t>kotły i instalacje zasilane gazem ziemnym. W ramach działań finansowanych z FST kwalifikowane mogą być wyłącznie instalacje i systemy grzewcze opierające się na OZE</w:t>
            </w:r>
            <w:r>
              <w:rPr>
                <w:rFonts w:ascii="Arial" w:eastAsia="Calibri" w:hAnsi="Arial" w:cs="Arial"/>
                <w:color w:val="00000A"/>
                <w:sz w:val="24"/>
                <w:szCs w:val="24"/>
                <w:lang w:eastAsia="pl-PL"/>
              </w:rPr>
              <w:t>.</w:t>
            </w:r>
          </w:p>
          <w:p w14:paraId="6A810267" w14:textId="59EDDC72" w:rsidR="00A2025B" w:rsidRDefault="00A2025B" w:rsidP="009004E9">
            <w:pPr>
              <w:pStyle w:val="Akapitzlist"/>
              <w:numPr>
                <w:ilvl w:val="0"/>
                <w:numId w:val="36"/>
              </w:numPr>
              <w:suppressAutoHyphens/>
              <w:spacing w:after="120" w:line="276" w:lineRule="auto"/>
              <w:rPr>
                <w:rFonts w:ascii="Arial" w:eastAsia="Calibri" w:hAnsi="Arial" w:cs="Arial"/>
                <w:bCs/>
                <w:sz w:val="24"/>
                <w:szCs w:val="24"/>
              </w:rPr>
            </w:pPr>
            <w:r w:rsidRPr="00B5182B">
              <w:rPr>
                <w:rFonts w:ascii="Arial" w:eastAsia="Calibri" w:hAnsi="Arial" w:cs="Arial"/>
                <w:bCs/>
                <w:sz w:val="24"/>
                <w:szCs w:val="24"/>
              </w:rPr>
              <w:t xml:space="preserve">infrastruktura opieki instytucjonalnej, rozumianej zgodnie z wytycznymi Ministra Funduszy i Polityki Regionalnej w zakresie realizacji projektów z udziałem EFS+ w regionalnych programach na lata 2021-2027 (zgodność </w:t>
            </w:r>
            <w:r>
              <w:rPr>
                <w:rFonts w:ascii="Arial" w:eastAsia="Calibri" w:hAnsi="Arial" w:cs="Arial"/>
                <w:bCs/>
                <w:sz w:val="24"/>
                <w:szCs w:val="24"/>
              </w:rPr>
              <w:t>z zasadą deinstytucjonalizacji).</w:t>
            </w:r>
            <w:r w:rsidR="00F46973" w:rsidRPr="00F46973">
              <w:rPr>
                <w:rFonts w:ascii="Arial" w:eastAsia="Times New Roman" w:hAnsi="Arial" w:cs="Arial"/>
                <w:sz w:val="24"/>
                <w:szCs w:val="24"/>
                <w:lang w:eastAsia="pl-PL"/>
              </w:rPr>
              <w:t xml:space="preserve"> </w:t>
            </w:r>
          </w:p>
          <w:p w14:paraId="7359E583" w14:textId="031273BF" w:rsidR="00407028" w:rsidRPr="00123E11" w:rsidRDefault="00A2025B" w:rsidP="004A6CBF">
            <w:pPr>
              <w:pStyle w:val="Akapitzlist"/>
              <w:numPr>
                <w:ilvl w:val="0"/>
                <w:numId w:val="36"/>
              </w:numPr>
              <w:suppressAutoHyphens/>
              <w:spacing w:after="120" w:line="276" w:lineRule="auto"/>
              <w:ind w:left="741"/>
              <w:rPr>
                <w:rFonts w:ascii="Arial" w:eastAsia="Calibri" w:hAnsi="Arial" w:cs="Arial"/>
                <w:sz w:val="24"/>
                <w:szCs w:val="24"/>
              </w:rPr>
            </w:pPr>
            <w:r w:rsidRPr="00123E11">
              <w:rPr>
                <w:rFonts w:ascii="Arial" w:eastAsia="Calibri" w:hAnsi="Arial" w:cs="Arial"/>
                <w:bCs/>
                <w:sz w:val="24"/>
                <w:szCs w:val="24"/>
              </w:rPr>
              <w:t xml:space="preserve">inwestycje </w:t>
            </w:r>
            <w:r w:rsidR="00407028" w:rsidRPr="00123E11">
              <w:rPr>
                <w:rFonts w:ascii="Arial" w:eastAsia="Calibri" w:hAnsi="Arial" w:cs="Arial"/>
                <w:bCs/>
                <w:sz w:val="24"/>
                <w:szCs w:val="24"/>
              </w:rPr>
              <w:t>infrastruktural</w:t>
            </w:r>
            <w:r w:rsidR="00407028" w:rsidRPr="00BC79A1">
              <w:rPr>
                <w:rFonts w:ascii="Arial" w:eastAsia="Calibri" w:hAnsi="Arial" w:cs="Arial"/>
                <w:bCs/>
                <w:sz w:val="24"/>
                <w:szCs w:val="24"/>
              </w:rPr>
              <w:t xml:space="preserve">ne </w:t>
            </w:r>
            <w:r w:rsidRPr="00BC79A1">
              <w:rPr>
                <w:rFonts w:ascii="Arial" w:eastAsia="Calibri" w:hAnsi="Arial" w:cs="Arial"/>
                <w:bCs/>
                <w:sz w:val="24"/>
                <w:szCs w:val="24"/>
              </w:rPr>
              <w:t>w placówki świadczące całodobową opiekę długoterminową w instytucjonalnych formach</w:t>
            </w:r>
            <w:r w:rsidR="00123E11" w:rsidRPr="00BB47BA">
              <w:rPr>
                <w:rFonts w:ascii="Arial" w:eastAsia="Calibri" w:hAnsi="Arial" w:cs="Arial"/>
                <w:bCs/>
                <w:sz w:val="24"/>
                <w:szCs w:val="24"/>
              </w:rPr>
              <w:t xml:space="preserve"> (</w:t>
            </w:r>
            <w:r w:rsidR="00123E11">
              <w:rPr>
                <w:rFonts w:ascii="Arial" w:eastAsia="Calibri" w:hAnsi="Arial" w:cs="Arial"/>
                <w:bCs/>
                <w:sz w:val="24"/>
                <w:szCs w:val="24"/>
              </w:rPr>
              <w:t>j</w:t>
            </w:r>
            <w:r w:rsidR="00407028" w:rsidRPr="00123E11">
              <w:rPr>
                <w:rFonts w:ascii="Arial" w:eastAsia="Calibri" w:hAnsi="Arial" w:cs="Arial"/>
                <w:sz w:val="24"/>
                <w:szCs w:val="24"/>
              </w:rPr>
              <w:t xml:space="preserve">ednocześnie </w:t>
            </w:r>
            <w:r w:rsidR="00407028" w:rsidRPr="00123E11">
              <w:rPr>
                <w:rFonts w:ascii="Arial" w:eastAsia="Calibri" w:hAnsi="Arial" w:cs="Arial"/>
                <w:b/>
                <w:sz w:val="24"/>
                <w:szCs w:val="24"/>
              </w:rPr>
              <w:t xml:space="preserve">wspierane </w:t>
            </w:r>
            <w:r w:rsidR="00F46973">
              <w:rPr>
                <w:rFonts w:ascii="Arial" w:eastAsia="Calibri" w:hAnsi="Arial" w:cs="Arial"/>
                <w:b/>
                <w:sz w:val="24"/>
                <w:szCs w:val="24"/>
              </w:rPr>
              <w:t>będą</w:t>
            </w:r>
            <w:r w:rsidR="00407028" w:rsidRPr="00123E11">
              <w:rPr>
                <w:rFonts w:ascii="Arial" w:eastAsia="Calibri" w:hAnsi="Arial" w:cs="Arial"/>
                <w:b/>
                <w:sz w:val="24"/>
                <w:szCs w:val="24"/>
              </w:rPr>
              <w:t xml:space="preserve"> inwestycje w placówki zapewniające odbiorcom możliwość niezależnego życia i włączenia społecznego</w:t>
            </w:r>
            <w:r w:rsidR="00407028" w:rsidRPr="00123E11">
              <w:rPr>
                <w:rFonts w:ascii="Arial" w:eastAsia="Calibri" w:hAnsi="Arial" w:cs="Arial"/>
                <w:sz w:val="24"/>
                <w:szCs w:val="24"/>
              </w:rPr>
              <w:t xml:space="preserve"> zgodnie z artykułem 19 Konwencji o Prawach Osób Niepełnosprawnych, Komentarzem ogólnym nr </w:t>
            </w:r>
            <w:r w:rsidR="00407028" w:rsidRPr="00123E11">
              <w:rPr>
                <w:rFonts w:ascii="Arial" w:eastAsia="Calibri" w:hAnsi="Arial" w:cs="Arial"/>
                <w:sz w:val="24"/>
                <w:szCs w:val="24"/>
              </w:rPr>
              <w:lastRenderedPageBreak/>
              <w:t>5 do tej Konwencji i Uwagami Podsumowującymi Komitetu do spraw Praw Osób Niepełnosprawnych ONZ</w:t>
            </w:r>
            <w:r w:rsidR="00123E11">
              <w:rPr>
                <w:rFonts w:ascii="Arial" w:eastAsia="Calibri" w:hAnsi="Arial" w:cs="Arial"/>
                <w:sz w:val="24"/>
                <w:szCs w:val="24"/>
              </w:rPr>
              <w:t>)</w:t>
            </w:r>
            <w:r w:rsidR="00407028" w:rsidRPr="00123E11">
              <w:rPr>
                <w:rFonts w:ascii="Arial" w:eastAsia="Calibri" w:hAnsi="Arial" w:cs="Arial"/>
                <w:sz w:val="24"/>
                <w:szCs w:val="24"/>
              </w:rPr>
              <w:t xml:space="preserve">. </w:t>
            </w:r>
          </w:p>
          <w:p w14:paraId="5AC6D81C" w14:textId="77C570DE" w:rsidR="00407028" w:rsidRPr="004A6CBF" w:rsidRDefault="00407028" w:rsidP="004A6CBF">
            <w:pPr>
              <w:pStyle w:val="Akapitzlist"/>
              <w:numPr>
                <w:ilvl w:val="0"/>
                <w:numId w:val="37"/>
              </w:numPr>
              <w:spacing w:after="120" w:line="276" w:lineRule="auto"/>
              <w:ind w:left="741"/>
              <w:rPr>
                <w:rFonts w:ascii="Arial" w:eastAsia="Calibri" w:hAnsi="Arial" w:cs="Arial"/>
                <w:sz w:val="24"/>
                <w:szCs w:val="24"/>
              </w:rPr>
            </w:pPr>
            <w:r w:rsidRPr="004A6CBF">
              <w:rPr>
                <w:rFonts w:ascii="Arial" w:eastAsia="Calibri" w:hAnsi="Arial" w:cs="Arial"/>
                <w:b/>
                <w:sz w:val="24"/>
                <w:szCs w:val="24"/>
              </w:rPr>
              <w:t xml:space="preserve">wsparcie w zakresie infrastruktury i wyposażenia szkół specjalnych i innych placówek, które prowadzą do segregacji lub utrzymania segregacji jakiejkolwiek grupy defaworyzowanej i/lub zagrożonej wykluczeniem społecznym </w:t>
            </w:r>
            <w:r w:rsidRPr="004A6CBF">
              <w:rPr>
                <w:rFonts w:ascii="Arial" w:eastAsia="Calibri" w:hAnsi="Arial" w:cs="Arial"/>
                <w:sz w:val="24"/>
                <w:szCs w:val="24"/>
              </w:rPr>
              <w:t xml:space="preserve">(Umowa Partnerstwa, str. 53). Ocena w powyższych zakresach będzie prowadzona w ramach oceny formalnej oraz kryterium oceny merytorycznej „Zgodność projektu z Konwencją o Prawach Osób Niepełnosprawnych”. </w:t>
            </w:r>
          </w:p>
          <w:p w14:paraId="195D9E63" w14:textId="4FC42258" w:rsidR="00407028" w:rsidRPr="003A1E44" w:rsidRDefault="00407028" w:rsidP="004A6CBF">
            <w:pPr>
              <w:spacing w:after="120" w:line="276" w:lineRule="auto"/>
              <w:rPr>
                <w:rFonts w:ascii="Arial" w:eastAsia="Calibri" w:hAnsi="Arial" w:cs="Arial"/>
                <w:b/>
                <w:sz w:val="24"/>
                <w:szCs w:val="24"/>
              </w:rPr>
            </w:pPr>
            <w:r>
              <w:rPr>
                <w:rFonts w:ascii="Arial" w:eastAsia="Calibri" w:hAnsi="Arial" w:cs="Arial"/>
                <w:b/>
                <w:sz w:val="24"/>
                <w:szCs w:val="24"/>
              </w:rPr>
              <w:t xml:space="preserve">Uwaga: </w:t>
            </w:r>
          </w:p>
          <w:p w14:paraId="3C928347" w14:textId="11C605C2" w:rsidR="00407028" w:rsidRPr="004A6CBF" w:rsidRDefault="00407028" w:rsidP="004A6CBF">
            <w:pPr>
              <w:spacing w:after="120" w:line="276" w:lineRule="auto"/>
              <w:rPr>
                <w:rFonts w:ascii="Arial" w:eastAsia="Calibri" w:hAnsi="Arial" w:cs="Arial"/>
                <w:sz w:val="24"/>
                <w:szCs w:val="24"/>
              </w:rPr>
            </w:pPr>
            <w:r w:rsidRPr="003A1E44">
              <w:rPr>
                <w:rFonts w:ascii="Arial" w:eastAsia="Calibri" w:hAnsi="Arial" w:cs="Arial"/>
                <w:b/>
                <w:sz w:val="24"/>
                <w:szCs w:val="24"/>
              </w:rPr>
              <w:t xml:space="preserve">Projekty nie mogą zakładać płatności od ostatecznych odbiorców </w:t>
            </w:r>
            <w:r w:rsidRPr="003A1E44">
              <w:rPr>
                <w:rFonts w:ascii="Arial" w:eastAsia="Calibri" w:hAnsi="Arial" w:cs="Arial"/>
                <w:sz w:val="24"/>
                <w:szCs w:val="24"/>
              </w:rPr>
              <w:t>(np. partycypacja w kosztach zakupu). W przeciwnym wypadku, ta część kosztów uznana zostanie za wydatek niekwalifikowany!</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55C116A9" w14:textId="77777777" w:rsidR="00F97B71" w:rsidRDefault="00F97B71" w:rsidP="00EA6743">
      <w:pPr>
        <w:pStyle w:val="Nagwek2"/>
        <w:numPr>
          <w:ilvl w:val="0"/>
          <w:numId w:val="27"/>
        </w:numPr>
        <w:sectPr w:rsidR="00F97B71" w:rsidSect="00A07FB2">
          <w:footerReference w:type="default" r:id="rId11"/>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EA6743">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EA6743">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EA6743">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EA6743">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EA6743">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EA6743">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3561E807" w:rsidR="00923DE8" w:rsidRPr="00E4505B" w:rsidRDefault="00923DE8" w:rsidP="00383509">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383509">
              <w:rPr>
                <w:rFonts w:ascii="Arial" w:hAnsi="Arial" w:cs="Arial"/>
                <w:sz w:val="24"/>
                <w:szCs w:val="24"/>
              </w:rPr>
              <w:t>30</w:t>
            </w:r>
            <w:r w:rsidR="005D157C">
              <w:rPr>
                <w:rFonts w:ascii="Arial" w:hAnsi="Arial" w:cs="Arial"/>
                <w:sz w:val="24"/>
                <w:szCs w:val="24"/>
              </w:rPr>
              <w:t xml:space="preserve">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EA6743">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7DA24DCB" w:rsidR="003007FB" w:rsidRDefault="003007FB" w:rsidP="00383509">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383509">
              <w:rPr>
                <w:rFonts w:ascii="Arial" w:hAnsi="Arial" w:cs="Arial"/>
                <w:sz w:val="24"/>
                <w:szCs w:val="24"/>
              </w:rPr>
              <w:t>30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1C59A0B4" w:rsidR="00923DE8" w:rsidRPr="00E4505B" w:rsidRDefault="00923DE8" w:rsidP="00383509">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383509">
              <w:rPr>
                <w:rFonts w:ascii="Arial" w:hAnsi="Arial" w:cs="Arial"/>
                <w:sz w:val="24"/>
                <w:szCs w:val="24"/>
              </w:rPr>
              <w:t>30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EA6743">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EA6743">
            <w:pPr>
              <w:pStyle w:val="Akapitzlist"/>
              <w:numPr>
                <w:ilvl w:val="0"/>
                <w:numId w:val="20"/>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6EE21F02" w14:textId="77777777" w:rsidR="00596335"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3"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p w14:paraId="3011D41E" w14:textId="6246E9D3" w:rsidR="00383509" w:rsidRPr="00383509" w:rsidRDefault="00383509" w:rsidP="00383509">
            <w:pPr>
              <w:spacing w:after="120" w:line="276" w:lineRule="auto"/>
              <w:rPr>
                <w:rFonts w:ascii="Arial" w:eastAsia="Calibri" w:hAnsi="Arial" w:cs="Times New Roman"/>
                <w:sz w:val="24"/>
                <w:szCs w:val="24"/>
              </w:rPr>
            </w:pPr>
            <w:r>
              <w:rPr>
                <w:rFonts w:ascii="Arial" w:hAnsi="Arial" w:cs="Arial"/>
                <w:b/>
                <w:sz w:val="24"/>
                <w:szCs w:val="24"/>
              </w:rPr>
              <w:t xml:space="preserve">UWAGA: </w:t>
            </w:r>
            <w:r w:rsidRPr="00383509">
              <w:rPr>
                <w:rFonts w:ascii="Arial" w:eastAsia="Calibri" w:hAnsi="Arial" w:cs="Times New Roman"/>
                <w:sz w:val="24"/>
                <w:szCs w:val="24"/>
              </w:rPr>
              <w:t>W sytuacji, gdy dany projekt wpisuje się w katalog włączeń dla odmowy wydania dokumentu potwierdzającego zgodność z celami środowiskowymi określonymi dla jednolitych części wód</w:t>
            </w:r>
            <w:r w:rsidR="00A36D43">
              <w:rPr>
                <w:rFonts w:ascii="Arial" w:eastAsia="Calibri" w:hAnsi="Arial" w:cs="Times New Roman"/>
                <w:sz w:val="24"/>
                <w:szCs w:val="24"/>
              </w:rPr>
              <w:t xml:space="preserve"> (tj. gdy dla projektu konieczne jest</w:t>
            </w:r>
            <w:r w:rsidRPr="00383509">
              <w:rPr>
                <w:rFonts w:ascii="Arial" w:eastAsia="Calibri" w:hAnsi="Arial" w:cs="Times New Roman"/>
                <w:sz w:val="24"/>
                <w:szCs w:val="24"/>
              </w:rPr>
              <w:t xml:space="preserve"> </w:t>
            </w:r>
            <w:r w:rsidR="00A36D43">
              <w:rPr>
                <w:rFonts w:ascii="Arial" w:eastAsia="Calibri" w:hAnsi="Arial" w:cs="Times New Roman"/>
                <w:sz w:val="24"/>
                <w:szCs w:val="24"/>
              </w:rPr>
              <w:t>uzyskanie</w:t>
            </w:r>
            <w:r w:rsidR="00A36D43" w:rsidRPr="00A36D43">
              <w:rPr>
                <w:rFonts w:ascii="Arial" w:eastAsia="Calibri" w:hAnsi="Arial" w:cs="Times New Roman"/>
                <w:sz w:val="24"/>
                <w:szCs w:val="24"/>
              </w:rPr>
              <w:t xml:space="preserve"> pozwolenia wodnoprawnego lub zgłoszenia wodnoprawnego</w:t>
            </w:r>
            <w:r w:rsidR="00A36D43">
              <w:rPr>
                <w:rFonts w:ascii="Arial" w:eastAsia="Calibri" w:hAnsi="Arial" w:cs="Times New Roman"/>
                <w:sz w:val="24"/>
                <w:szCs w:val="24"/>
              </w:rPr>
              <w:t>)</w:t>
            </w:r>
            <w:r w:rsidR="00A36D43" w:rsidRPr="00A36D43">
              <w:rPr>
                <w:rFonts w:ascii="Arial" w:eastAsia="Calibri" w:hAnsi="Arial" w:cs="Times New Roman"/>
                <w:sz w:val="24"/>
                <w:szCs w:val="24"/>
              </w:rPr>
              <w:t xml:space="preserve"> </w:t>
            </w:r>
            <w:r w:rsidRPr="00383509">
              <w:rPr>
                <w:rFonts w:ascii="Arial" w:eastAsia="Calibri" w:hAnsi="Arial" w:cs="Times New Roman"/>
                <w:sz w:val="24"/>
                <w:szCs w:val="24"/>
              </w:rPr>
              <w:t xml:space="preserve">– Wnioskodawca zobowiązany jest przedstawić na etapie oceny formalnej kopię dokumentu z Wód Polskich wskazujący na odmowę lub powołać się w zapisach Wniosku o dofinansowanie na konkretny przypadek wyłączenia wskazany w Wademekum wiedzy o wniosku. Jednocześnie Wnioskodawca zobowiązany będzie: </w:t>
            </w:r>
          </w:p>
          <w:p w14:paraId="37035984" w14:textId="77777777" w:rsidR="00383509" w:rsidRPr="00383509" w:rsidRDefault="00383509" w:rsidP="009004E9">
            <w:pPr>
              <w:numPr>
                <w:ilvl w:val="0"/>
                <w:numId w:val="30"/>
              </w:numPr>
              <w:spacing w:after="120" w:line="276" w:lineRule="auto"/>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realizowanych w </w:t>
            </w:r>
            <w:r w:rsidRPr="00383509">
              <w:rPr>
                <w:rFonts w:ascii="Arial" w:eastAsia="Calibri" w:hAnsi="Arial" w:cs="Times New Roman"/>
                <w:b/>
                <w:sz w:val="24"/>
                <w:szCs w:val="24"/>
              </w:rPr>
              <w:t>trybie wybuduj</w:t>
            </w:r>
            <w:r w:rsidRPr="00383509">
              <w:rPr>
                <w:rFonts w:ascii="Arial" w:eastAsia="Calibri" w:hAnsi="Arial" w:cs="Times New Roman"/>
                <w:sz w:val="24"/>
                <w:szCs w:val="24"/>
              </w:rPr>
              <w:t xml:space="preserve"> dostarczyć pozwolenie lub zgłoszenie wodnoprawne najpóźniej na etap kontraktacji. </w:t>
            </w:r>
          </w:p>
          <w:p w14:paraId="6B44006A" w14:textId="2D821F6D" w:rsidR="00383509" w:rsidRPr="00A36D43" w:rsidRDefault="00383509" w:rsidP="009004E9">
            <w:pPr>
              <w:numPr>
                <w:ilvl w:val="0"/>
                <w:numId w:val="30"/>
              </w:numPr>
              <w:spacing w:after="120" w:line="276" w:lineRule="auto"/>
              <w:ind w:left="357" w:hanging="357"/>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w:t>
            </w:r>
            <w:r w:rsidRPr="00383509">
              <w:rPr>
                <w:rFonts w:ascii="Arial" w:eastAsia="Calibri" w:hAnsi="Arial" w:cs="Times New Roman"/>
                <w:b/>
                <w:sz w:val="24"/>
                <w:szCs w:val="24"/>
              </w:rPr>
              <w:t>„zaprojektuj i wybuduj”</w:t>
            </w:r>
            <w:r w:rsidRPr="00383509">
              <w:rPr>
                <w:rFonts w:ascii="Arial" w:eastAsia="Calibri" w:hAnsi="Arial" w:cs="Times New Roman"/>
                <w:sz w:val="24"/>
                <w:szCs w:val="24"/>
              </w:rPr>
              <w:t xml:space="preserve"> dostarczyć pozwolenie wodnoprawne lub zgłoszenie wodnoprawne wraz z pierwszym wnioskiem o płatność rozliczającym „roboty budowlane”.</w:t>
            </w:r>
          </w:p>
        </w:tc>
        <w:tc>
          <w:tcPr>
            <w:tcW w:w="5812" w:type="dxa"/>
          </w:tcPr>
          <w:p w14:paraId="16CAE74D" w14:textId="77777777" w:rsidR="00596335" w:rsidRPr="00511627" w:rsidRDefault="00596335" w:rsidP="00A36D43">
            <w:pPr>
              <w:pStyle w:val="Akapitzlist"/>
              <w:numPr>
                <w:ilvl w:val="0"/>
                <w:numId w:val="11"/>
              </w:numPr>
              <w:spacing w:after="120" w:line="276" w:lineRule="auto"/>
              <w:ind w:left="357" w:hanging="357"/>
              <w:contextualSpacing w:val="0"/>
              <w:rPr>
                <w:rFonts w:ascii="Arial" w:hAnsi="Arial" w:cs="Arial"/>
                <w:sz w:val="24"/>
                <w:szCs w:val="24"/>
              </w:rPr>
            </w:pPr>
            <w:r w:rsidRPr="00511627">
              <w:rPr>
                <w:rFonts w:ascii="Arial" w:hAnsi="Arial" w:cs="Arial"/>
                <w:sz w:val="24"/>
                <w:szCs w:val="24"/>
              </w:rPr>
              <w:t xml:space="preserve">Wraz z wnioskiem o dofinansowanie projektu lub </w:t>
            </w:r>
          </w:p>
          <w:p w14:paraId="1D804E07" w14:textId="1593D41B" w:rsidR="00596335" w:rsidRDefault="00596335" w:rsidP="00A36D43">
            <w:pPr>
              <w:pStyle w:val="Akapitzlist"/>
              <w:numPr>
                <w:ilvl w:val="0"/>
                <w:numId w:val="12"/>
              </w:numPr>
              <w:spacing w:after="120" w:line="276" w:lineRule="auto"/>
              <w:ind w:left="357" w:hanging="357"/>
              <w:contextualSpacing w:val="0"/>
              <w:rPr>
                <w:rFonts w:ascii="Arial" w:hAnsi="Arial" w:cs="Arial"/>
                <w:sz w:val="24"/>
                <w:szCs w:val="24"/>
              </w:rPr>
            </w:pPr>
            <w:r w:rsidRPr="00511627">
              <w:rPr>
                <w:rFonts w:ascii="Arial" w:hAnsi="Arial" w:cs="Arial"/>
                <w:sz w:val="24"/>
                <w:szCs w:val="24"/>
              </w:rPr>
              <w:t>przed podpisaniem Umo</w:t>
            </w:r>
            <w:r w:rsidR="00FF0AED">
              <w:rPr>
                <w:rFonts w:ascii="Arial" w:hAnsi="Arial" w:cs="Arial"/>
                <w:sz w:val="24"/>
                <w:szCs w:val="24"/>
              </w:rPr>
              <w:t xml:space="preserve">wy/ Uchwały/ Porozumienia – do </w:t>
            </w:r>
            <w:r w:rsidR="00383509">
              <w:rPr>
                <w:rFonts w:ascii="Arial" w:hAnsi="Arial" w:cs="Arial"/>
                <w:sz w:val="24"/>
                <w:szCs w:val="24"/>
              </w:rPr>
              <w:t>30</w:t>
            </w:r>
            <w:r w:rsidRPr="00511627">
              <w:rPr>
                <w:rFonts w:ascii="Arial" w:hAnsi="Arial" w:cs="Arial"/>
                <w:sz w:val="24"/>
                <w:szCs w:val="24"/>
              </w:rPr>
              <w:t xml:space="preserve"> dni od dnia wyboru projektu do dofinansowania</w:t>
            </w:r>
            <w:r w:rsidR="00383509">
              <w:rPr>
                <w:rFonts w:ascii="Arial" w:hAnsi="Arial" w:cs="Arial"/>
                <w:sz w:val="24"/>
                <w:szCs w:val="24"/>
              </w:rPr>
              <w:t xml:space="preserve"> </w:t>
            </w:r>
            <w:r w:rsidR="00A36D43" w:rsidRPr="00A36D43">
              <w:rPr>
                <w:rFonts w:ascii="Arial" w:hAnsi="Arial" w:cs="Arial"/>
                <w:b/>
                <w:sz w:val="24"/>
                <w:szCs w:val="24"/>
              </w:rPr>
              <w:t>– przedłożenie pozwolenia wodnoprawnego lub zgłoszenia wodnoprawnego</w:t>
            </w:r>
            <w:r w:rsidR="00A36D43" w:rsidRPr="00A36D43">
              <w:rPr>
                <w:rFonts w:ascii="Arial" w:hAnsi="Arial" w:cs="Arial"/>
                <w:sz w:val="24"/>
                <w:szCs w:val="24"/>
              </w:rPr>
              <w:t xml:space="preserve"> </w:t>
            </w:r>
            <w:r w:rsidR="00A36D43">
              <w:rPr>
                <w:rFonts w:ascii="Arial" w:hAnsi="Arial" w:cs="Arial"/>
                <w:sz w:val="24"/>
                <w:szCs w:val="24"/>
              </w:rPr>
              <w:t xml:space="preserve">– </w:t>
            </w:r>
            <w:r w:rsidR="00383509" w:rsidRPr="00383509">
              <w:rPr>
                <w:rFonts w:ascii="Arial" w:hAnsi="Arial" w:cs="Arial"/>
                <w:sz w:val="24"/>
                <w:szCs w:val="24"/>
              </w:rPr>
              <w:t xml:space="preserve">w przypadku projektów realizowanych w </w:t>
            </w:r>
            <w:r w:rsidR="00383509" w:rsidRPr="00A36D43">
              <w:rPr>
                <w:rFonts w:ascii="Arial" w:hAnsi="Arial" w:cs="Arial"/>
                <w:sz w:val="24"/>
                <w:szCs w:val="24"/>
              </w:rPr>
              <w:t>trybie wybuduj</w:t>
            </w:r>
            <w:r w:rsidR="00A36D43">
              <w:rPr>
                <w:rFonts w:ascii="Arial" w:hAnsi="Arial" w:cs="Arial"/>
                <w:sz w:val="24"/>
                <w:szCs w:val="24"/>
              </w:rPr>
              <w:t>,</w:t>
            </w:r>
            <w:r w:rsidR="00A36D43">
              <w:rPr>
                <w:rFonts w:ascii="Arial" w:hAnsi="Arial" w:cs="Arial"/>
                <w:b/>
                <w:sz w:val="24"/>
                <w:szCs w:val="24"/>
              </w:rPr>
              <w:t xml:space="preserve"> </w:t>
            </w:r>
            <w:r w:rsidR="00383509" w:rsidRPr="00A36D43">
              <w:rPr>
                <w:rFonts w:ascii="Arial" w:hAnsi="Arial" w:cs="Arial"/>
                <w:sz w:val="24"/>
                <w:szCs w:val="24"/>
              </w:rPr>
              <w:t xml:space="preserve">dla których konieczne jest </w:t>
            </w:r>
            <w:r w:rsidR="00A36D43" w:rsidRPr="00A36D43">
              <w:rPr>
                <w:rFonts w:ascii="Arial" w:hAnsi="Arial" w:cs="Arial"/>
                <w:sz w:val="24"/>
                <w:szCs w:val="24"/>
              </w:rPr>
              <w:t>uzyskanie pozwolenia wodnoprawnego lub zgłoszenia wodnoprawnego</w:t>
            </w:r>
            <w:r w:rsidR="00A36D43">
              <w:rPr>
                <w:rFonts w:ascii="Arial" w:hAnsi="Arial" w:cs="Arial"/>
                <w:sz w:val="24"/>
                <w:szCs w:val="24"/>
              </w:rPr>
              <w:t xml:space="preserve"> lub</w:t>
            </w:r>
          </w:p>
          <w:p w14:paraId="2AD0D034" w14:textId="7E20EE85" w:rsidR="00A36D43" w:rsidRPr="00362733" w:rsidRDefault="00A36D43" w:rsidP="00A36D43">
            <w:pPr>
              <w:pStyle w:val="Akapitzlist"/>
              <w:numPr>
                <w:ilvl w:val="0"/>
                <w:numId w:val="12"/>
              </w:numPr>
              <w:spacing w:after="120" w:line="276" w:lineRule="auto"/>
              <w:ind w:left="357" w:hanging="357"/>
              <w:contextualSpacing w:val="0"/>
              <w:rPr>
                <w:rFonts w:ascii="Arial" w:hAnsi="Arial" w:cs="Arial"/>
                <w:sz w:val="24"/>
                <w:szCs w:val="24"/>
              </w:rPr>
            </w:pPr>
            <w:r>
              <w:rPr>
                <w:rFonts w:ascii="Arial" w:hAnsi="Arial" w:cs="Arial"/>
                <w:sz w:val="24"/>
                <w:szCs w:val="24"/>
              </w:rPr>
              <w:t>p</w:t>
            </w:r>
            <w:r w:rsidRPr="00A36D43">
              <w:rPr>
                <w:rFonts w:ascii="Arial" w:hAnsi="Arial" w:cs="Arial"/>
                <w:sz w:val="24"/>
                <w:szCs w:val="24"/>
              </w:rPr>
              <w:t>ierwszy wniosek o płatność obejmujący roboty budowlane –</w:t>
            </w:r>
            <w:r w:rsidRPr="00A36D43">
              <w:rPr>
                <w:rFonts w:ascii="Arial" w:hAnsi="Arial" w:cs="Arial"/>
                <w:b/>
                <w:sz w:val="24"/>
                <w:szCs w:val="24"/>
              </w:rPr>
              <w:t xml:space="preserve">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w:t>
            </w:r>
            <w:r w:rsidRPr="00A36D43">
              <w:rPr>
                <w:rFonts w:ascii="Arial" w:hAnsi="Arial" w:cs="Arial"/>
                <w:sz w:val="24"/>
                <w:szCs w:val="24"/>
              </w:rPr>
              <w:t>realizowanych w trybie „zaprojektuj i wybuduj”,</w:t>
            </w:r>
            <w:r w:rsidRPr="00A36D43">
              <w:rPr>
                <w:rFonts w:ascii="Arial" w:hAnsi="Arial" w:cs="Arial"/>
                <w:b/>
                <w:sz w:val="24"/>
                <w:szCs w:val="24"/>
              </w:rPr>
              <w:t xml:space="preserve"> </w:t>
            </w:r>
            <w:r w:rsidRPr="00A36D43">
              <w:rPr>
                <w:rFonts w:ascii="Arial" w:hAnsi="Arial" w:cs="Arial"/>
                <w:sz w:val="24"/>
                <w:szCs w:val="24"/>
              </w:rPr>
              <w:t>dla których konieczne jest uzyskanie pozwolenia wodnoprawnego lub zgłoszenia wodnoprawnego</w:t>
            </w:r>
          </w:p>
        </w:tc>
      </w:tr>
      <w:tr w:rsidR="00923DE8" w14:paraId="3643886B" w14:textId="77777777" w:rsidTr="00F97B71">
        <w:tc>
          <w:tcPr>
            <w:tcW w:w="643" w:type="dxa"/>
          </w:tcPr>
          <w:p w14:paraId="2EEACD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EA6743">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63D16359" w:rsidR="00923DE8" w:rsidRPr="00E4505B" w:rsidRDefault="00923DE8" w:rsidP="00383509">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383509">
              <w:rPr>
                <w:rFonts w:ascii="Arial" w:hAnsi="Arial" w:cs="Arial"/>
                <w:sz w:val="24"/>
                <w:szCs w:val="24"/>
              </w:rPr>
              <w:t>30</w:t>
            </w:r>
            <w:r w:rsidR="005D157C"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EA6743">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lastRenderedPageBreak/>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EA6743">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lastRenderedPageBreak/>
              <w:t>Wraz z wnioskiem</w:t>
            </w:r>
            <w:r w:rsidR="00923DE8">
              <w:rPr>
                <w:rFonts w:ascii="Arial" w:hAnsi="Arial" w:cs="Arial"/>
                <w:sz w:val="24"/>
                <w:szCs w:val="24"/>
              </w:rPr>
              <w:t xml:space="preserve"> o dofinansowanie projektu lub</w:t>
            </w:r>
          </w:p>
          <w:p w14:paraId="6C13975E" w14:textId="77777777" w:rsidR="00923DE8" w:rsidRPr="00E4505B" w:rsidRDefault="004E640A" w:rsidP="00EA6743">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lastRenderedPageBreak/>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5AB34F36" w14:textId="77777777" w:rsidR="00923DE8"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p w14:paraId="75C4560A" w14:textId="77777777" w:rsidR="00CC3780" w:rsidRDefault="00CC3780" w:rsidP="00596335">
            <w:pPr>
              <w:spacing w:line="276" w:lineRule="auto"/>
              <w:rPr>
                <w:rFonts w:ascii="Arial" w:hAnsi="Arial" w:cs="Arial"/>
                <w:sz w:val="24"/>
                <w:szCs w:val="24"/>
              </w:rPr>
            </w:pPr>
          </w:p>
          <w:p w14:paraId="65020B05" w14:textId="0AD057C8" w:rsidR="00CC3780" w:rsidRPr="00736452" w:rsidRDefault="00CC3780" w:rsidP="00596335">
            <w:pPr>
              <w:spacing w:line="276" w:lineRule="auto"/>
              <w:rPr>
                <w:rFonts w:ascii="Arial" w:hAnsi="Arial" w:cs="Arial"/>
                <w:sz w:val="24"/>
                <w:szCs w:val="24"/>
              </w:rPr>
            </w:pPr>
          </w:p>
        </w:tc>
        <w:tc>
          <w:tcPr>
            <w:tcW w:w="5812" w:type="dxa"/>
          </w:tcPr>
          <w:p w14:paraId="1405D567" w14:textId="3ED898E0" w:rsidR="005D157C" w:rsidRPr="005D157C" w:rsidRDefault="00B27B10" w:rsidP="00EA6743">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EA6743">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EA6743">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EA6743">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4"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EA6743">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EA6743">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EA6743">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5AF084C9" w14:textId="4F74AA1E" w:rsidR="00923DE8" w:rsidRPr="00E4505B" w:rsidRDefault="00923DE8" w:rsidP="00383509">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383509">
              <w:rPr>
                <w:rFonts w:ascii="Arial" w:hAnsi="Arial" w:cs="Arial"/>
                <w:sz w:val="24"/>
                <w:szCs w:val="24"/>
              </w:rPr>
              <w:t>30</w:t>
            </w:r>
            <w:r w:rsidR="005D157C"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EA6743">
            <w:pPr>
              <w:pStyle w:val="Akapitzlist"/>
              <w:numPr>
                <w:ilvl w:val="0"/>
                <w:numId w:val="20"/>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54969BC8"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W przypadku podmiotów wpisanych do rejestru przedsiębiorców KRS możliwe jest również dołączenie do dokumentacji załącznika zawierającego odnośniki umożliwiające pobranie odpowiednich dokumentów złożonych do KRS  popr</w:t>
            </w:r>
            <w:r w:rsidR="00482BF7">
              <w:rPr>
                <w:rFonts w:ascii="Arial" w:hAnsi="Arial" w:cs="Arial"/>
                <w:sz w:val="24"/>
                <w:szCs w:val="24"/>
              </w:rPr>
              <w:t>zez stronę Ministerstwa</w:t>
            </w:r>
            <w:r w:rsidRPr="00B207B0">
              <w:rPr>
                <w:rFonts w:ascii="Arial" w:hAnsi="Arial" w:cs="Arial"/>
                <w:sz w:val="24"/>
                <w:szCs w:val="24"/>
              </w:rPr>
              <w:t xml:space="preserve">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w:t>
            </w:r>
            <w:r w:rsidRPr="00083977">
              <w:rPr>
                <w:rFonts w:ascii="Arial" w:hAnsi="Arial" w:cs="Arial"/>
                <w:sz w:val="24"/>
                <w:szCs w:val="24"/>
              </w:rPr>
              <w:lastRenderedPageBreak/>
              <w:t xml:space="preserve">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072A048F" w:rsidR="007A4890"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3EEB2EB8" w14:textId="77777777" w:rsidR="000D2D69" w:rsidRPr="00083977" w:rsidRDefault="000D2D69" w:rsidP="000D2D69">
            <w:pPr>
              <w:spacing w:after="160"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lastRenderedPageBreak/>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EA6743">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t>Ocena merytoryczna (jeśli dotyczy)</w:t>
            </w:r>
          </w:p>
        </w:tc>
      </w:tr>
      <w:tr w:rsidR="00ED2EEF" w14:paraId="3AC2D865" w14:textId="77777777" w:rsidTr="00F97B71">
        <w:tc>
          <w:tcPr>
            <w:tcW w:w="643" w:type="dxa"/>
          </w:tcPr>
          <w:p w14:paraId="5ABCE838" w14:textId="77777777" w:rsidR="00ED2EEF" w:rsidRPr="00E4505B" w:rsidRDefault="00ED2EEF" w:rsidP="00EA6743">
            <w:pPr>
              <w:pStyle w:val="Akapitzlist"/>
              <w:numPr>
                <w:ilvl w:val="0"/>
                <w:numId w:val="20"/>
              </w:numPr>
              <w:spacing w:line="276" w:lineRule="auto"/>
              <w:contextualSpacing w:val="0"/>
              <w:rPr>
                <w:rFonts w:ascii="Arial" w:hAnsi="Arial" w:cs="Arial"/>
                <w:sz w:val="24"/>
                <w:szCs w:val="24"/>
              </w:rPr>
            </w:pPr>
          </w:p>
        </w:tc>
        <w:tc>
          <w:tcPr>
            <w:tcW w:w="7437" w:type="dxa"/>
          </w:tcPr>
          <w:p w14:paraId="18A6E3C6" w14:textId="2D815A83" w:rsidR="009A7637" w:rsidRPr="009A7637" w:rsidRDefault="00EF053B" w:rsidP="009A7637">
            <w:pPr>
              <w:spacing w:line="276" w:lineRule="auto"/>
              <w:rPr>
                <w:rFonts w:ascii="Arial" w:hAnsi="Arial" w:cs="Arial"/>
                <w:sz w:val="24"/>
                <w:szCs w:val="24"/>
              </w:rPr>
            </w:pPr>
            <w:r w:rsidRPr="009A7637">
              <w:rPr>
                <w:rFonts w:ascii="Arial" w:hAnsi="Arial" w:cs="Arial"/>
                <w:b/>
                <w:sz w:val="24"/>
                <w:szCs w:val="24"/>
              </w:rPr>
              <w:t>Analiza finansowa</w:t>
            </w:r>
            <w:r w:rsidRPr="009A7637">
              <w:rPr>
                <w:rFonts w:ascii="Arial" w:hAnsi="Arial" w:cs="Arial"/>
                <w:sz w:val="24"/>
                <w:szCs w:val="24"/>
              </w:rPr>
              <w:t xml:space="preserve"> – sporządzona na wzorze stanowiącym Załącznik nr 3 do Regulaminu</w:t>
            </w:r>
            <w:r w:rsidR="00222C96" w:rsidRPr="009A7637">
              <w:rPr>
                <w:rFonts w:ascii="Arial" w:hAnsi="Arial" w:cs="Arial"/>
                <w:sz w:val="24"/>
                <w:szCs w:val="24"/>
              </w:rPr>
              <w:t xml:space="preserve">. </w:t>
            </w:r>
            <w:r w:rsidR="009A7637" w:rsidRPr="009A7637">
              <w:rPr>
                <w:rFonts w:ascii="Arial" w:hAnsi="Arial" w:cs="Arial"/>
                <w:sz w:val="24"/>
                <w:szCs w:val="24"/>
              </w:rPr>
              <w:t>Dokument należy zamieścić w miejscu i w sposób określony w Instrukcji przygotowania wniosku o dofinansowanie w systemie IGA w Sekcji O ANALIZA FINANSOWA.</w:t>
            </w:r>
          </w:p>
          <w:p w14:paraId="557CF127" w14:textId="77777777" w:rsidR="009A7637" w:rsidRPr="009A7637" w:rsidRDefault="009A7637" w:rsidP="009A7637">
            <w:pPr>
              <w:spacing w:line="276" w:lineRule="auto"/>
              <w:rPr>
                <w:rFonts w:ascii="Arial" w:hAnsi="Arial" w:cs="Arial"/>
                <w:sz w:val="24"/>
                <w:szCs w:val="24"/>
              </w:rPr>
            </w:pPr>
            <w:r w:rsidRPr="009A7637">
              <w:rPr>
                <w:rFonts w:ascii="Arial" w:hAnsi="Arial" w:cs="Arial"/>
                <w:sz w:val="24"/>
                <w:szCs w:val="24"/>
              </w:rPr>
              <w:lastRenderedPageBreak/>
              <w:t>Uwaga!</w:t>
            </w:r>
          </w:p>
          <w:p w14:paraId="1C2596E5" w14:textId="3168BC57" w:rsidR="00EF053B" w:rsidRDefault="009A7637" w:rsidP="009A7637">
            <w:pPr>
              <w:pStyle w:val="Akapitzlist"/>
              <w:spacing w:line="276" w:lineRule="auto"/>
              <w:ind w:left="0"/>
              <w:contextualSpacing w:val="0"/>
              <w:rPr>
                <w:rFonts w:ascii="Arial" w:hAnsi="Arial" w:cs="Arial"/>
                <w:b/>
                <w:sz w:val="24"/>
                <w:szCs w:val="24"/>
              </w:rPr>
            </w:pPr>
            <w:r w:rsidRPr="009A7637">
              <w:rPr>
                <w:rFonts w:ascii="Arial" w:hAnsi="Arial" w:cs="Arial"/>
                <w:sz w:val="24"/>
                <w:szCs w:val="24"/>
              </w:rPr>
              <w:t xml:space="preserve">Dla działania </w:t>
            </w:r>
            <w:r>
              <w:rPr>
                <w:rFonts w:ascii="Arial" w:hAnsi="Arial" w:cs="Arial"/>
                <w:sz w:val="24"/>
                <w:szCs w:val="24"/>
              </w:rPr>
              <w:t>8</w:t>
            </w:r>
            <w:r w:rsidR="00547767">
              <w:rPr>
                <w:rFonts w:ascii="Arial" w:hAnsi="Arial" w:cs="Arial"/>
                <w:sz w:val="24"/>
                <w:szCs w:val="24"/>
              </w:rPr>
              <w:t>.</w:t>
            </w:r>
            <w:r>
              <w:rPr>
                <w:rFonts w:ascii="Arial" w:hAnsi="Arial" w:cs="Arial"/>
                <w:sz w:val="24"/>
                <w:szCs w:val="24"/>
              </w:rPr>
              <w:t>13</w:t>
            </w:r>
            <w:r w:rsidR="001A583F">
              <w:rPr>
                <w:rFonts w:ascii="Arial" w:hAnsi="Arial" w:cs="Arial"/>
                <w:sz w:val="24"/>
                <w:szCs w:val="24"/>
              </w:rPr>
              <w:t xml:space="preserve"> Typ</w:t>
            </w:r>
            <w:r>
              <w:rPr>
                <w:rFonts w:ascii="Arial" w:hAnsi="Arial" w:cs="Arial"/>
                <w:sz w:val="24"/>
                <w:szCs w:val="24"/>
              </w:rPr>
              <w:t xml:space="preserve"> A</w:t>
            </w:r>
            <w:r w:rsidRPr="009A7637">
              <w:rPr>
                <w:rFonts w:ascii="Arial" w:hAnsi="Arial" w:cs="Arial"/>
                <w:sz w:val="24"/>
                <w:szCs w:val="24"/>
              </w:rPr>
              <w:t xml:space="preserve"> wszyscy Wnioskodawcy są zobligowani do wyliczeń wskaźników efektywności finansowej ze względu na konieczność weryfikacji spełnienia kryterium finansowego pn. "Nieefektywność finansowa projektu".</w:t>
            </w:r>
          </w:p>
        </w:tc>
        <w:tc>
          <w:tcPr>
            <w:tcW w:w="5812" w:type="dxa"/>
          </w:tcPr>
          <w:p w14:paraId="691A8DE7" w14:textId="77777777" w:rsidR="00ED2EEF" w:rsidRDefault="00ED2EEF" w:rsidP="00EA6743">
            <w:pPr>
              <w:pStyle w:val="Akapitzlist"/>
              <w:numPr>
                <w:ilvl w:val="0"/>
                <w:numId w:val="7"/>
              </w:numPr>
              <w:spacing w:line="276" w:lineRule="auto"/>
              <w:contextualSpacing w:val="0"/>
              <w:rPr>
                <w:rFonts w:ascii="Arial" w:hAnsi="Arial" w:cs="Arial"/>
                <w:sz w:val="24"/>
                <w:szCs w:val="24"/>
              </w:rPr>
            </w:pPr>
            <w:r w:rsidRPr="006F5548">
              <w:rPr>
                <w:rFonts w:ascii="Arial" w:hAnsi="Arial" w:cs="Arial"/>
                <w:sz w:val="24"/>
                <w:szCs w:val="24"/>
              </w:rPr>
              <w:lastRenderedPageBreak/>
              <w:t>Wraz z wnioskiem o dofinansowanie projektu</w:t>
            </w:r>
          </w:p>
        </w:tc>
      </w:tr>
    </w:tbl>
    <w:p w14:paraId="2EA9FAA7" w14:textId="77777777" w:rsidR="007566F3" w:rsidRDefault="007566F3" w:rsidP="00EA6743">
      <w:pPr>
        <w:pStyle w:val="Nagwek2"/>
        <w:numPr>
          <w:ilvl w:val="0"/>
          <w:numId w:val="20"/>
        </w:num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EA6743">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EA6743">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EA6743">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EA6743">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2"/>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3"/>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7"/>
      </w:r>
      <w:r w:rsidRPr="00286CAB">
        <w:rPr>
          <w:rFonts w:ascii="Arial" w:eastAsia="Calibri" w:hAnsi="Arial" w:cs="Calibri"/>
          <w:sz w:val="24"/>
          <w:szCs w:val="24"/>
          <w:lang w:eastAsia="ar-SA"/>
        </w:rPr>
        <w:t xml:space="preserve"> ,</w:t>
      </w:r>
    </w:p>
    <w:p w14:paraId="375571CC"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EA6743">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8"/>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9"/>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EA674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4"/>
      </w:r>
      <w:r w:rsidRPr="00286CAB">
        <w:rPr>
          <w:rFonts w:ascii="Arial" w:eastAsia="Calibri" w:hAnsi="Arial" w:cs="Calibri"/>
          <w:sz w:val="24"/>
          <w:szCs w:val="24"/>
          <w:lang w:eastAsia="ar-SA"/>
        </w:rPr>
        <w:t xml:space="preserve"> ww. projektu,</w:t>
      </w:r>
    </w:p>
    <w:p w14:paraId="2B915B2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433158DD" w:rsidR="00E606F0" w:rsidRDefault="00E606F0" w:rsidP="00FF0AED">
      <w:pPr>
        <w:spacing w:before="120" w:after="600" w:line="240" w:lineRule="auto"/>
        <w:rPr>
          <w:rFonts w:ascii="Arial" w:hAnsi="Arial" w:cs="Arial"/>
          <w:sz w:val="24"/>
          <w:szCs w:val="24"/>
        </w:rPr>
      </w:pPr>
      <w:r>
        <w:rPr>
          <w:rFonts w:ascii="Arial" w:hAnsi="Arial" w:cs="Arial"/>
          <w:sz w:val="24"/>
          <w:szCs w:val="24"/>
        </w:rPr>
        <w:t>J</w:t>
      </w:r>
      <w:r w:rsidRPr="00E606F0">
        <w:rPr>
          <w:rFonts w:ascii="Arial" w:hAnsi="Arial" w:cs="Arial"/>
          <w:sz w:val="24"/>
          <w:szCs w:val="24"/>
        </w:rPr>
        <w:t>estem świadomy/ świadoma odpowiedzialności karnej za złożenie fałszywych oświadczeń</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487BCCB9"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1DEC" w14:textId="77777777" w:rsidR="007E0E66" w:rsidRDefault="007E0E66" w:rsidP="00A07FB2">
      <w:pPr>
        <w:spacing w:after="0" w:line="240" w:lineRule="auto"/>
      </w:pPr>
      <w:r>
        <w:separator/>
      </w:r>
    </w:p>
  </w:endnote>
  <w:endnote w:type="continuationSeparator" w:id="0">
    <w:p w14:paraId="0445BE53" w14:textId="77777777" w:rsidR="007E0E66" w:rsidRDefault="007E0E66"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324E5087" w:rsidR="007E0E66" w:rsidRDefault="007E0E66">
        <w:pPr>
          <w:pStyle w:val="Stopka"/>
          <w:jc w:val="center"/>
        </w:pPr>
        <w:r>
          <w:fldChar w:fldCharType="begin"/>
        </w:r>
        <w:r>
          <w:instrText>PAGE   \* MERGEFORMAT</w:instrText>
        </w:r>
        <w:r>
          <w:fldChar w:fldCharType="separate"/>
        </w:r>
        <w:r w:rsidR="00E5151C">
          <w:rPr>
            <w:noProof/>
          </w:rPr>
          <w:t>1</w:t>
        </w:r>
        <w:r>
          <w:fldChar w:fldCharType="end"/>
        </w:r>
      </w:p>
    </w:sdtContent>
  </w:sdt>
  <w:p w14:paraId="16EA18CF" w14:textId="77777777" w:rsidR="007E0E66" w:rsidRDefault="007E0E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42906" w14:textId="77777777" w:rsidR="007E0E66" w:rsidRDefault="007E0E66" w:rsidP="00A07FB2">
      <w:pPr>
        <w:spacing w:after="0" w:line="240" w:lineRule="auto"/>
      </w:pPr>
      <w:r>
        <w:separator/>
      </w:r>
    </w:p>
  </w:footnote>
  <w:footnote w:type="continuationSeparator" w:id="0">
    <w:p w14:paraId="01CC7B75" w14:textId="77777777" w:rsidR="007E0E66" w:rsidRDefault="007E0E66" w:rsidP="00A07FB2">
      <w:pPr>
        <w:spacing w:after="0" w:line="240" w:lineRule="auto"/>
      </w:pPr>
      <w:r>
        <w:continuationSeparator/>
      </w:r>
    </w:p>
  </w:footnote>
  <w:footnote w:id="1">
    <w:p w14:paraId="31C8A9AD" w14:textId="77777777" w:rsidR="007E0E66" w:rsidRDefault="007E0E66" w:rsidP="004D741D">
      <w:pPr>
        <w:pStyle w:val="Tekstprzypisudolnego"/>
      </w:pPr>
      <w:r>
        <w:rPr>
          <w:rStyle w:val="Odwoanieprzypisudolnego"/>
        </w:rPr>
        <w:footnoteRef/>
      </w:r>
      <w:r>
        <w:t xml:space="preserve"> </w:t>
      </w:r>
      <w:r w:rsidRPr="0051273D">
        <w:rPr>
          <w:rStyle w:val="Odwoanieprzypisudolnego"/>
          <w:rFonts w:cs="Arial"/>
        </w:rPr>
        <w:footnoteRef/>
      </w:r>
      <w:r w:rsidRPr="0051273D">
        <w:rPr>
          <w:rFonts w:cs="Arial"/>
        </w:rPr>
        <w:t xml:space="preserve"> Ustawą z 29 lipca 2023 r. o zmianie ustawy o pomocy społecznej (Dz.U. poz. 1693) zmieniono art.</w:t>
      </w:r>
      <w:r>
        <w:rPr>
          <w:rFonts w:cs="Arial"/>
        </w:rPr>
        <w:t> </w:t>
      </w:r>
      <w:r w:rsidRPr="0051273D">
        <w:rPr>
          <w:rFonts w:cs="Arial"/>
        </w:rPr>
        <w:t>53 ustawy o pomocy społecznej, w ten sposób, że zniesiono pojęcie mieszkań chronionych, a wprowadzono pojęcie mieszkań wspomagających i treningowych. Zgodnie z art. 9 ust. 1 tej ustawy zmieniającej wyznaczono termin 6 miesięcy od dnia wejścia zmiany ustawy w życie  (tj. od dnia 1</w:t>
      </w:r>
      <w:r>
        <w:rPr>
          <w:rFonts w:cs="Arial"/>
        </w:rPr>
        <w:t> </w:t>
      </w:r>
      <w:r w:rsidRPr="0051273D">
        <w:rPr>
          <w:rFonts w:cs="Arial"/>
        </w:rPr>
        <w:t>listopada 2023 r. ) na obowiązkowe przekształcenie mieszkań chronionych w mieszkania wspomagane i treningowe.</w:t>
      </w:r>
    </w:p>
  </w:footnote>
  <w:footnote w:id="2">
    <w:p w14:paraId="2E2BB181" w14:textId="77777777" w:rsidR="007E0E66" w:rsidRPr="0004312A" w:rsidRDefault="007E0E66"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3">
    <w:p w14:paraId="5D456A51" w14:textId="77777777" w:rsidR="007E0E66" w:rsidRPr="0004312A" w:rsidRDefault="007E0E66"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4">
    <w:p w14:paraId="4B0C9811" w14:textId="77777777" w:rsidR="007E0E66" w:rsidRPr="0004312A" w:rsidRDefault="007E0E66"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5">
    <w:p w14:paraId="3D329A92" w14:textId="77777777" w:rsidR="007E0E66" w:rsidRPr="0004312A" w:rsidRDefault="007E0E66"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6">
    <w:p w14:paraId="59609713" w14:textId="77777777" w:rsidR="007E0E66" w:rsidRPr="0004312A" w:rsidRDefault="007E0E66"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7">
    <w:p w14:paraId="69908B0B" w14:textId="77777777" w:rsidR="007E0E66" w:rsidRPr="0004312A" w:rsidRDefault="007E0E66"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8">
    <w:p w14:paraId="69330859" w14:textId="77777777" w:rsidR="007E0E66" w:rsidRDefault="007E0E66" w:rsidP="002255E8">
      <w:pPr>
        <w:pStyle w:val="Tekstprzypisudolnego"/>
      </w:pPr>
      <w:r w:rsidRPr="00175949">
        <w:rPr>
          <w:rStyle w:val="Odwoanieprzypisudolnego"/>
          <w:sz w:val="22"/>
        </w:rPr>
        <w:footnoteRef/>
      </w:r>
      <w:r w:rsidRPr="00175949">
        <w:rPr>
          <w:sz w:val="22"/>
        </w:rPr>
        <w:t xml:space="preserve"> Niepotrzebne skreślić</w:t>
      </w:r>
    </w:p>
  </w:footnote>
  <w:footnote w:id="9">
    <w:p w14:paraId="65D438FD" w14:textId="77777777" w:rsidR="007E0E66" w:rsidRPr="0004312A" w:rsidRDefault="007E0E66"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0">
    <w:p w14:paraId="199B2904" w14:textId="77777777" w:rsidR="007E0E66" w:rsidRPr="0004312A" w:rsidRDefault="007E0E66"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1">
    <w:p w14:paraId="70812F87" w14:textId="77777777" w:rsidR="007E0E66" w:rsidRPr="0004312A" w:rsidRDefault="007E0E66"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2">
    <w:p w14:paraId="27094D46" w14:textId="77777777" w:rsidR="007E0E66" w:rsidRPr="0004312A" w:rsidRDefault="007E0E66"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3">
    <w:p w14:paraId="2AE63A64" w14:textId="77777777" w:rsidR="007E0E66" w:rsidRPr="0004312A" w:rsidRDefault="007E0E66"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4">
    <w:p w14:paraId="5D5ADE80" w14:textId="77777777" w:rsidR="007E0E66" w:rsidRDefault="007E0E66"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4E62D0C"/>
    <w:multiLevelType w:val="hybridMultilevel"/>
    <w:tmpl w:val="DFF42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B47482"/>
    <w:multiLevelType w:val="hybridMultilevel"/>
    <w:tmpl w:val="7F32366C"/>
    <w:lvl w:ilvl="0" w:tplc="41BADF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02594"/>
    <w:multiLevelType w:val="hybridMultilevel"/>
    <w:tmpl w:val="D26E5AD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93800CA"/>
    <w:multiLevelType w:val="hybridMultilevel"/>
    <w:tmpl w:val="EFAC467E"/>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2A855F8F"/>
    <w:multiLevelType w:val="hybridMultilevel"/>
    <w:tmpl w:val="5F0EF938"/>
    <w:lvl w:ilvl="0" w:tplc="5BFA17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ED41846"/>
    <w:multiLevelType w:val="hybridMultilevel"/>
    <w:tmpl w:val="BBFAF514"/>
    <w:lvl w:ilvl="0" w:tplc="04150001">
      <w:start w:val="1"/>
      <w:numFmt w:val="bullet"/>
      <w:lvlText w:val=""/>
      <w:lvlJc w:val="left"/>
      <w:pPr>
        <w:ind w:left="1240" w:hanging="360"/>
      </w:pPr>
      <w:rPr>
        <w:rFonts w:ascii="Symbol" w:hAnsi="Symbol" w:hint="default"/>
      </w:rPr>
    </w:lvl>
    <w:lvl w:ilvl="1" w:tplc="04150003" w:tentative="1">
      <w:start w:val="1"/>
      <w:numFmt w:val="bullet"/>
      <w:lvlText w:val="o"/>
      <w:lvlJc w:val="left"/>
      <w:pPr>
        <w:ind w:left="1960" w:hanging="360"/>
      </w:pPr>
      <w:rPr>
        <w:rFonts w:ascii="Courier New" w:hAnsi="Courier New" w:cs="Courier New" w:hint="default"/>
      </w:rPr>
    </w:lvl>
    <w:lvl w:ilvl="2" w:tplc="04150005" w:tentative="1">
      <w:start w:val="1"/>
      <w:numFmt w:val="bullet"/>
      <w:lvlText w:val=""/>
      <w:lvlJc w:val="left"/>
      <w:pPr>
        <w:ind w:left="2680" w:hanging="360"/>
      </w:pPr>
      <w:rPr>
        <w:rFonts w:ascii="Wingdings" w:hAnsi="Wingdings" w:hint="default"/>
      </w:rPr>
    </w:lvl>
    <w:lvl w:ilvl="3" w:tplc="04150001" w:tentative="1">
      <w:start w:val="1"/>
      <w:numFmt w:val="bullet"/>
      <w:lvlText w:val=""/>
      <w:lvlJc w:val="left"/>
      <w:pPr>
        <w:ind w:left="3400" w:hanging="360"/>
      </w:pPr>
      <w:rPr>
        <w:rFonts w:ascii="Symbol" w:hAnsi="Symbol" w:hint="default"/>
      </w:rPr>
    </w:lvl>
    <w:lvl w:ilvl="4" w:tplc="04150003" w:tentative="1">
      <w:start w:val="1"/>
      <w:numFmt w:val="bullet"/>
      <w:lvlText w:val="o"/>
      <w:lvlJc w:val="left"/>
      <w:pPr>
        <w:ind w:left="4120" w:hanging="360"/>
      </w:pPr>
      <w:rPr>
        <w:rFonts w:ascii="Courier New" w:hAnsi="Courier New" w:cs="Courier New" w:hint="default"/>
      </w:rPr>
    </w:lvl>
    <w:lvl w:ilvl="5" w:tplc="04150005" w:tentative="1">
      <w:start w:val="1"/>
      <w:numFmt w:val="bullet"/>
      <w:lvlText w:val=""/>
      <w:lvlJc w:val="left"/>
      <w:pPr>
        <w:ind w:left="4840" w:hanging="360"/>
      </w:pPr>
      <w:rPr>
        <w:rFonts w:ascii="Wingdings" w:hAnsi="Wingdings" w:hint="default"/>
      </w:rPr>
    </w:lvl>
    <w:lvl w:ilvl="6" w:tplc="04150001" w:tentative="1">
      <w:start w:val="1"/>
      <w:numFmt w:val="bullet"/>
      <w:lvlText w:val=""/>
      <w:lvlJc w:val="left"/>
      <w:pPr>
        <w:ind w:left="5560" w:hanging="360"/>
      </w:pPr>
      <w:rPr>
        <w:rFonts w:ascii="Symbol" w:hAnsi="Symbol" w:hint="default"/>
      </w:rPr>
    </w:lvl>
    <w:lvl w:ilvl="7" w:tplc="04150003" w:tentative="1">
      <w:start w:val="1"/>
      <w:numFmt w:val="bullet"/>
      <w:lvlText w:val="o"/>
      <w:lvlJc w:val="left"/>
      <w:pPr>
        <w:ind w:left="6280" w:hanging="360"/>
      </w:pPr>
      <w:rPr>
        <w:rFonts w:ascii="Courier New" w:hAnsi="Courier New" w:cs="Courier New" w:hint="default"/>
      </w:rPr>
    </w:lvl>
    <w:lvl w:ilvl="8" w:tplc="04150005" w:tentative="1">
      <w:start w:val="1"/>
      <w:numFmt w:val="bullet"/>
      <w:lvlText w:val=""/>
      <w:lvlJc w:val="left"/>
      <w:pPr>
        <w:ind w:left="7000" w:hanging="360"/>
      </w:pPr>
      <w:rPr>
        <w:rFonts w:ascii="Wingdings" w:hAnsi="Wingdings" w:hint="default"/>
      </w:rPr>
    </w:lvl>
  </w:abstractNum>
  <w:abstractNum w:abstractNumId="21"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7EA150A"/>
    <w:multiLevelType w:val="hybridMultilevel"/>
    <w:tmpl w:val="8BDE5E76"/>
    <w:lvl w:ilvl="0" w:tplc="385CA7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441DB9"/>
    <w:multiLevelType w:val="hybridMultilevel"/>
    <w:tmpl w:val="5106B03E"/>
    <w:lvl w:ilvl="0" w:tplc="CE6A38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8291E05"/>
    <w:multiLevelType w:val="multilevel"/>
    <w:tmpl w:val="9FD0717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strike w:val="0"/>
      </w:rPr>
    </w:lvl>
    <w:lvl w:ilvl="2">
      <w:start w:val="1"/>
      <w:numFmt w:val="low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F00852"/>
    <w:multiLevelType w:val="hybridMultilevel"/>
    <w:tmpl w:val="3C84FC86"/>
    <w:lvl w:ilvl="0" w:tplc="3EB28CDC">
      <w:start w:val="1"/>
      <w:numFmt w:val="decimal"/>
      <w:lvlText w:val="%1)"/>
      <w:lvlJc w:val="left"/>
      <w:pPr>
        <w:ind w:left="360" w:hanging="360"/>
      </w:pPr>
      <w:rPr>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0"/>
  </w:num>
  <w:num w:numId="4">
    <w:abstractNumId w:val="36"/>
  </w:num>
  <w:num w:numId="5">
    <w:abstractNumId w:val="39"/>
  </w:num>
  <w:num w:numId="6">
    <w:abstractNumId w:val="28"/>
  </w:num>
  <w:num w:numId="7">
    <w:abstractNumId w:val="18"/>
  </w:num>
  <w:num w:numId="8">
    <w:abstractNumId w:val="33"/>
  </w:num>
  <w:num w:numId="9">
    <w:abstractNumId w:val="22"/>
  </w:num>
  <w:num w:numId="10">
    <w:abstractNumId w:val="25"/>
  </w:num>
  <w:num w:numId="11">
    <w:abstractNumId w:val="40"/>
  </w:num>
  <w:num w:numId="12">
    <w:abstractNumId w:val="19"/>
  </w:num>
  <w:num w:numId="13">
    <w:abstractNumId w:val="32"/>
  </w:num>
  <w:num w:numId="14">
    <w:abstractNumId w:val="3"/>
  </w:num>
  <w:num w:numId="15">
    <w:abstractNumId w:val="31"/>
  </w:num>
  <w:num w:numId="16">
    <w:abstractNumId w:val="15"/>
  </w:num>
  <w:num w:numId="17">
    <w:abstractNumId w:val="9"/>
  </w:num>
  <w:num w:numId="18">
    <w:abstractNumId w:val="16"/>
  </w:num>
  <w:num w:numId="19">
    <w:abstractNumId w:val="12"/>
  </w:num>
  <w:num w:numId="20">
    <w:abstractNumId w:val="29"/>
  </w:num>
  <w:num w:numId="21">
    <w:abstractNumId w:val="21"/>
  </w:num>
  <w:num w:numId="22">
    <w:abstractNumId w:val="6"/>
  </w:num>
  <w:num w:numId="23">
    <w:abstractNumId w:val="14"/>
  </w:num>
  <w:num w:numId="24">
    <w:abstractNumId w:val="26"/>
  </w:num>
  <w:num w:numId="25">
    <w:abstractNumId w:val="34"/>
  </w:num>
  <w:num w:numId="26">
    <w:abstractNumId w:val="10"/>
  </w:num>
  <w:num w:numId="27">
    <w:abstractNumId w:val="27"/>
  </w:num>
  <w:num w:numId="28">
    <w:abstractNumId w:val="24"/>
  </w:num>
  <w:num w:numId="29">
    <w:abstractNumId w:val="35"/>
  </w:num>
  <w:num w:numId="30">
    <w:abstractNumId w:val="8"/>
  </w:num>
  <w:num w:numId="31">
    <w:abstractNumId w:val="13"/>
  </w:num>
  <w:num w:numId="32">
    <w:abstractNumId w:val="37"/>
  </w:num>
  <w:num w:numId="33">
    <w:abstractNumId w:val="23"/>
  </w:num>
  <w:num w:numId="34">
    <w:abstractNumId w:val="4"/>
  </w:num>
  <w:num w:numId="35">
    <w:abstractNumId w:val="30"/>
  </w:num>
  <w:num w:numId="36">
    <w:abstractNumId w:val="1"/>
  </w:num>
  <w:num w:numId="37">
    <w:abstractNumId w:val="7"/>
  </w:num>
  <w:num w:numId="38">
    <w:abstractNumId w:val="38"/>
  </w:num>
  <w:num w:numId="39">
    <w:abstractNumId w:val="2"/>
  </w:num>
  <w:num w:numId="40">
    <w:abstractNumId w:val="11"/>
  </w:num>
  <w:num w:numId="41">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3F54"/>
    <w:rsid w:val="00024E15"/>
    <w:rsid w:val="0003181A"/>
    <w:rsid w:val="0003190C"/>
    <w:rsid w:val="0003227B"/>
    <w:rsid w:val="00032294"/>
    <w:rsid w:val="00035DB9"/>
    <w:rsid w:val="00037D0A"/>
    <w:rsid w:val="000418E2"/>
    <w:rsid w:val="00041C1F"/>
    <w:rsid w:val="00042584"/>
    <w:rsid w:val="00042B5A"/>
    <w:rsid w:val="00044944"/>
    <w:rsid w:val="00045C54"/>
    <w:rsid w:val="000515AE"/>
    <w:rsid w:val="00053E59"/>
    <w:rsid w:val="00054687"/>
    <w:rsid w:val="00063E13"/>
    <w:rsid w:val="00064C2A"/>
    <w:rsid w:val="00064D98"/>
    <w:rsid w:val="0007403F"/>
    <w:rsid w:val="00080171"/>
    <w:rsid w:val="00081356"/>
    <w:rsid w:val="00081AC1"/>
    <w:rsid w:val="00083977"/>
    <w:rsid w:val="0008435F"/>
    <w:rsid w:val="00087515"/>
    <w:rsid w:val="0009462F"/>
    <w:rsid w:val="00097589"/>
    <w:rsid w:val="00097C70"/>
    <w:rsid w:val="000A09B7"/>
    <w:rsid w:val="000A4B6F"/>
    <w:rsid w:val="000A5751"/>
    <w:rsid w:val="000A7F08"/>
    <w:rsid w:val="000B04C8"/>
    <w:rsid w:val="000B1DB2"/>
    <w:rsid w:val="000C1BC8"/>
    <w:rsid w:val="000C4D24"/>
    <w:rsid w:val="000C7A1D"/>
    <w:rsid w:val="000D1EB2"/>
    <w:rsid w:val="000D2D69"/>
    <w:rsid w:val="000D4D9B"/>
    <w:rsid w:val="000E2F3E"/>
    <w:rsid w:val="000E7CC5"/>
    <w:rsid w:val="000F2DD4"/>
    <w:rsid w:val="000F61FA"/>
    <w:rsid w:val="000F62AD"/>
    <w:rsid w:val="00100763"/>
    <w:rsid w:val="001048FF"/>
    <w:rsid w:val="0010573F"/>
    <w:rsid w:val="00110655"/>
    <w:rsid w:val="00110863"/>
    <w:rsid w:val="00112694"/>
    <w:rsid w:val="00113D45"/>
    <w:rsid w:val="00123E11"/>
    <w:rsid w:val="0012434D"/>
    <w:rsid w:val="00124C9D"/>
    <w:rsid w:val="00127A2A"/>
    <w:rsid w:val="0013211F"/>
    <w:rsid w:val="00132B9C"/>
    <w:rsid w:val="00134312"/>
    <w:rsid w:val="0014167B"/>
    <w:rsid w:val="001417C3"/>
    <w:rsid w:val="00144FD5"/>
    <w:rsid w:val="0015386E"/>
    <w:rsid w:val="0015415D"/>
    <w:rsid w:val="00157E56"/>
    <w:rsid w:val="001615FC"/>
    <w:rsid w:val="0016216A"/>
    <w:rsid w:val="001635A0"/>
    <w:rsid w:val="0016399A"/>
    <w:rsid w:val="00163D12"/>
    <w:rsid w:val="00165EE5"/>
    <w:rsid w:val="001716C1"/>
    <w:rsid w:val="00172F5F"/>
    <w:rsid w:val="00173570"/>
    <w:rsid w:val="0017585C"/>
    <w:rsid w:val="00175CAB"/>
    <w:rsid w:val="00177144"/>
    <w:rsid w:val="001776E1"/>
    <w:rsid w:val="00177AC0"/>
    <w:rsid w:val="0018219F"/>
    <w:rsid w:val="00182654"/>
    <w:rsid w:val="001832EB"/>
    <w:rsid w:val="0018449E"/>
    <w:rsid w:val="0018711E"/>
    <w:rsid w:val="00194E5C"/>
    <w:rsid w:val="00197138"/>
    <w:rsid w:val="001A1FC5"/>
    <w:rsid w:val="001A37A7"/>
    <w:rsid w:val="001A397C"/>
    <w:rsid w:val="001A39A8"/>
    <w:rsid w:val="001A4E74"/>
    <w:rsid w:val="001A583F"/>
    <w:rsid w:val="001A76BC"/>
    <w:rsid w:val="001B5681"/>
    <w:rsid w:val="001C4C64"/>
    <w:rsid w:val="001D44C7"/>
    <w:rsid w:val="001D5550"/>
    <w:rsid w:val="001E0E88"/>
    <w:rsid w:val="001E1253"/>
    <w:rsid w:val="001E1EAD"/>
    <w:rsid w:val="001E3D4C"/>
    <w:rsid w:val="001E3E37"/>
    <w:rsid w:val="001E4DFF"/>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4C7A"/>
    <w:rsid w:val="00235644"/>
    <w:rsid w:val="002404A8"/>
    <w:rsid w:val="00240B9A"/>
    <w:rsid w:val="00242D45"/>
    <w:rsid w:val="00246123"/>
    <w:rsid w:val="0025080F"/>
    <w:rsid w:val="002533E8"/>
    <w:rsid w:val="0025490B"/>
    <w:rsid w:val="00255F7F"/>
    <w:rsid w:val="00263B7B"/>
    <w:rsid w:val="00264BF8"/>
    <w:rsid w:val="002650F0"/>
    <w:rsid w:val="00265DAB"/>
    <w:rsid w:val="00265F81"/>
    <w:rsid w:val="002663AA"/>
    <w:rsid w:val="00266657"/>
    <w:rsid w:val="002679F9"/>
    <w:rsid w:val="00276135"/>
    <w:rsid w:val="00281DAE"/>
    <w:rsid w:val="00283FD8"/>
    <w:rsid w:val="002863DB"/>
    <w:rsid w:val="0028757D"/>
    <w:rsid w:val="002912BA"/>
    <w:rsid w:val="002A1218"/>
    <w:rsid w:val="002A353B"/>
    <w:rsid w:val="002B1CEC"/>
    <w:rsid w:val="002B55AE"/>
    <w:rsid w:val="002B7065"/>
    <w:rsid w:val="002C180B"/>
    <w:rsid w:val="002C35E6"/>
    <w:rsid w:val="002C7BDB"/>
    <w:rsid w:val="002C7E9E"/>
    <w:rsid w:val="002D0B0E"/>
    <w:rsid w:val="002D29A0"/>
    <w:rsid w:val="002D3DFB"/>
    <w:rsid w:val="002D7741"/>
    <w:rsid w:val="002E3A0C"/>
    <w:rsid w:val="002E42E5"/>
    <w:rsid w:val="002E752E"/>
    <w:rsid w:val="002F014C"/>
    <w:rsid w:val="002F1F6E"/>
    <w:rsid w:val="002F3178"/>
    <w:rsid w:val="002F6BFC"/>
    <w:rsid w:val="003007FB"/>
    <w:rsid w:val="0031318E"/>
    <w:rsid w:val="003131A9"/>
    <w:rsid w:val="00314664"/>
    <w:rsid w:val="0031621B"/>
    <w:rsid w:val="00317DF0"/>
    <w:rsid w:val="003211B3"/>
    <w:rsid w:val="00330B5C"/>
    <w:rsid w:val="0033421C"/>
    <w:rsid w:val="0033574F"/>
    <w:rsid w:val="003361F0"/>
    <w:rsid w:val="00337F14"/>
    <w:rsid w:val="003454AB"/>
    <w:rsid w:val="00346C8E"/>
    <w:rsid w:val="0035045E"/>
    <w:rsid w:val="00350BCA"/>
    <w:rsid w:val="00356213"/>
    <w:rsid w:val="003576A5"/>
    <w:rsid w:val="003624AA"/>
    <w:rsid w:val="00362733"/>
    <w:rsid w:val="0037185D"/>
    <w:rsid w:val="00374916"/>
    <w:rsid w:val="00375416"/>
    <w:rsid w:val="003761ED"/>
    <w:rsid w:val="0037621F"/>
    <w:rsid w:val="003812C8"/>
    <w:rsid w:val="00381F2B"/>
    <w:rsid w:val="00383509"/>
    <w:rsid w:val="00384E79"/>
    <w:rsid w:val="00384FE4"/>
    <w:rsid w:val="00385541"/>
    <w:rsid w:val="003858DB"/>
    <w:rsid w:val="00387603"/>
    <w:rsid w:val="00390E64"/>
    <w:rsid w:val="00392240"/>
    <w:rsid w:val="003950EA"/>
    <w:rsid w:val="00395459"/>
    <w:rsid w:val="003A1B90"/>
    <w:rsid w:val="003A2C7D"/>
    <w:rsid w:val="003A4093"/>
    <w:rsid w:val="003A4C31"/>
    <w:rsid w:val="003A536A"/>
    <w:rsid w:val="003A6533"/>
    <w:rsid w:val="003B1B4D"/>
    <w:rsid w:val="003B39AB"/>
    <w:rsid w:val="003D01ED"/>
    <w:rsid w:val="003D0330"/>
    <w:rsid w:val="003D29F9"/>
    <w:rsid w:val="003D5A4C"/>
    <w:rsid w:val="003E0E86"/>
    <w:rsid w:val="003E1623"/>
    <w:rsid w:val="003E2FF5"/>
    <w:rsid w:val="003E327D"/>
    <w:rsid w:val="003E3643"/>
    <w:rsid w:val="003F0381"/>
    <w:rsid w:val="003F148B"/>
    <w:rsid w:val="003F154D"/>
    <w:rsid w:val="003F5D58"/>
    <w:rsid w:val="003F67A9"/>
    <w:rsid w:val="003F7DA4"/>
    <w:rsid w:val="004015CB"/>
    <w:rsid w:val="00402966"/>
    <w:rsid w:val="00402A69"/>
    <w:rsid w:val="00402C36"/>
    <w:rsid w:val="00402E2C"/>
    <w:rsid w:val="00407028"/>
    <w:rsid w:val="00411F23"/>
    <w:rsid w:val="00412883"/>
    <w:rsid w:val="004159AC"/>
    <w:rsid w:val="00421CE0"/>
    <w:rsid w:val="00424C80"/>
    <w:rsid w:val="00425A5D"/>
    <w:rsid w:val="00432140"/>
    <w:rsid w:val="004340D1"/>
    <w:rsid w:val="004342B3"/>
    <w:rsid w:val="00437D61"/>
    <w:rsid w:val="0044099F"/>
    <w:rsid w:val="0044254C"/>
    <w:rsid w:val="00443E96"/>
    <w:rsid w:val="00444578"/>
    <w:rsid w:val="0044624B"/>
    <w:rsid w:val="00447166"/>
    <w:rsid w:val="00452E3F"/>
    <w:rsid w:val="00453366"/>
    <w:rsid w:val="00454415"/>
    <w:rsid w:val="004618F3"/>
    <w:rsid w:val="0046473D"/>
    <w:rsid w:val="00465952"/>
    <w:rsid w:val="00471E06"/>
    <w:rsid w:val="00477EA7"/>
    <w:rsid w:val="00477EBA"/>
    <w:rsid w:val="0048295C"/>
    <w:rsid w:val="00482BF7"/>
    <w:rsid w:val="0048398C"/>
    <w:rsid w:val="00490004"/>
    <w:rsid w:val="00493D45"/>
    <w:rsid w:val="00493DD3"/>
    <w:rsid w:val="0049602F"/>
    <w:rsid w:val="00497079"/>
    <w:rsid w:val="004A2022"/>
    <w:rsid w:val="004A3F38"/>
    <w:rsid w:val="004A4DF7"/>
    <w:rsid w:val="004A535C"/>
    <w:rsid w:val="004A59B1"/>
    <w:rsid w:val="004A66E5"/>
    <w:rsid w:val="004A6CBF"/>
    <w:rsid w:val="004A7755"/>
    <w:rsid w:val="004A7CF5"/>
    <w:rsid w:val="004B0442"/>
    <w:rsid w:val="004B0DD6"/>
    <w:rsid w:val="004B6D72"/>
    <w:rsid w:val="004C0881"/>
    <w:rsid w:val="004C3E9B"/>
    <w:rsid w:val="004C4962"/>
    <w:rsid w:val="004C4D2C"/>
    <w:rsid w:val="004D02C5"/>
    <w:rsid w:val="004D3742"/>
    <w:rsid w:val="004D4370"/>
    <w:rsid w:val="004D741D"/>
    <w:rsid w:val="004D775A"/>
    <w:rsid w:val="004E114F"/>
    <w:rsid w:val="004E2AA4"/>
    <w:rsid w:val="004E5F26"/>
    <w:rsid w:val="004E640A"/>
    <w:rsid w:val="004E6BA0"/>
    <w:rsid w:val="004E6E26"/>
    <w:rsid w:val="004F100F"/>
    <w:rsid w:val="004F2F0A"/>
    <w:rsid w:val="004F676B"/>
    <w:rsid w:val="004F6ACA"/>
    <w:rsid w:val="00501944"/>
    <w:rsid w:val="00502BC2"/>
    <w:rsid w:val="00505853"/>
    <w:rsid w:val="00507168"/>
    <w:rsid w:val="00507BCB"/>
    <w:rsid w:val="00513C25"/>
    <w:rsid w:val="005154B2"/>
    <w:rsid w:val="00515A15"/>
    <w:rsid w:val="00521F27"/>
    <w:rsid w:val="00522FF8"/>
    <w:rsid w:val="00530548"/>
    <w:rsid w:val="00531CD3"/>
    <w:rsid w:val="00532B76"/>
    <w:rsid w:val="005331B4"/>
    <w:rsid w:val="00534496"/>
    <w:rsid w:val="005347DE"/>
    <w:rsid w:val="00535B31"/>
    <w:rsid w:val="005365AF"/>
    <w:rsid w:val="005474ED"/>
    <w:rsid w:val="00547767"/>
    <w:rsid w:val="00552991"/>
    <w:rsid w:val="00560F4E"/>
    <w:rsid w:val="00565D23"/>
    <w:rsid w:val="00565DFE"/>
    <w:rsid w:val="00571333"/>
    <w:rsid w:val="005735B4"/>
    <w:rsid w:val="00574EAB"/>
    <w:rsid w:val="0057612C"/>
    <w:rsid w:val="0057674A"/>
    <w:rsid w:val="00583C6D"/>
    <w:rsid w:val="00585205"/>
    <w:rsid w:val="00586779"/>
    <w:rsid w:val="00591312"/>
    <w:rsid w:val="00592A26"/>
    <w:rsid w:val="00592EFF"/>
    <w:rsid w:val="00593687"/>
    <w:rsid w:val="00593BAD"/>
    <w:rsid w:val="00596335"/>
    <w:rsid w:val="005A0251"/>
    <w:rsid w:val="005A0978"/>
    <w:rsid w:val="005A6AD2"/>
    <w:rsid w:val="005A78EF"/>
    <w:rsid w:val="005B2393"/>
    <w:rsid w:val="005B2C94"/>
    <w:rsid w:val="005B7836"/>
    <w:rsid w:val="005C060E"/>
    <w:rsid w:val="005C26A1"/>
    <w:rsid w:val="005C2D66"/>
    <w:rsid w:val="005C5B21"/>
    <w:rsid w:val="005C6DAE"/>
    <w:rsid w:val="005D07C8"/>
    <w:rsid w:val="005D157C"/>
    <w:rsid w:val="005D35B6"/>
    <w:rsid w:val="005D4322"/>
    <w:rsid w:val="005E0E08"/>
    <w:rsid w:val="005E1180"/>
    <w:rsid w:val="00600A58"/>
    <w:rsid w:val="00600DB3"/>
    <w:rsid w:val="00604620"/>
    <w:rsid w:val="00611622"/>
    <w:rsid w:val="006118A3"/>
    <w:rsid w:val="00614D70"/>
    <w:rsid w:val="006239E8"/>
    <w:rsid w:val="00630642"/>
    <w:rsid w:val="00630A1B"/>
    <w:rsid w:val="00630AC0"/>
    <w:rsid w:val="0063148B"/>
    <w:rsid w:val="00635F80"/>
    <w:rsid w:val="00643C09"/>
    <w:rsid w:val="00646DC7"/>
    <w:rsid w:val="00654C98"/>
    <w:rsid w:val="00656164"/>
    <w:rsid w:val="00656FDF"/>
    <w:rsid w:val="0066072E"/>
    <w:rsid w:val="006626FC"/>
    <w:rsid w:val="006640AE"/>
    <w:rsid w:val="00664305"/>
    <w:rsid w:val="006726B9"/>
    <w:rsid w:val="00673063"/>
    <w:rsid w:val="00673310"/>
    <w:rsid w:val="0067478E"/>
    <w:rsid w:val="00674A45"/>
    <w:rsid w:val="00675CD9"/>
    <w:rsid w:val="0067620E"/>
    <w:rsid w:val="006854E0"/>
    <w:rsid w:val="00690D60"/>
    <w:rsid w:val="00692418"/>
    <w:rsid w:val="00694292"/>
    <w:rsid w:val="00694D48"/>
    <w:rsid w:val="006A1A5B"/>
    <w:rsid w:val="006A20E6"/>
    <w:rsid w:val="006A282D"/>
    <w:rsid w:val="006A2B0A"/>
    <w:rsid w:val="006A4A7F"/>
    <w:rsid w:val="006A795E"/>
    <w:rsid w:val="006B289D"/>
    <w:rsid w:val="006B2F15"/>
    <w:rsid w:val="006B6899"/>
    <w:rsid w:val="006B6EA2"/>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0E3E"/>
    <w:rsid w:val="00702001"/>
    <w:rsid w:val="00704DD2"/>
    <w:rsid w:val="007066CD"/>
    <w:rsid w:val="00711880"/>
    <w:rsid w:val="0071189B"/>
    <w:rsid w:val="00713B2D"/>
    <w:rsid w:val="007156A9"/>
    <w:rsid w:val="0072593F"/>
    <w:rsid w:val="00725E87"/>
    <w:rsid w:val="00731172"/>
    <w:rsid w:val="00736A68"/>
    <w:rsid w:val="00740F9A"/>
    <w:rsid w:val="00750297"/>
    <w:rsid w:val="00754307"/>
    <w:rsid w:val="007566F3"/>
    <w:rsid w:val="00757E14"/>
    <w:rsid w:val="00763EE3"/>
    <w:rsid w:val="00770F3F"/>
    <w:rsid w:val="007721F9"/>
    <w:rsid w:val="007749C3"/>
    <w:rsid w:val="00776031"/>
    <w:rsid w:val="007839EE"/>
    <w:rsid w:val="007855C3"/>
    <w:rsid w:val="007856B8"/>
    <w:rsid w:val="00790842"/>
    <w:rsid w:val="00790979"/>
    <w:rsid w:val="00793CE3"/>
    <w:rsid w:val="007A11AD"/>
    <w:rsid w:val="007A1BA4"/>
    <w:rsid w:val="007A225A"/>
    <w:rsid w:val="007A2997"/>
    <w:rsid w:val="007A4890"/>
    <w:rsid w:val="007A6331"/>
    <w:rsid w:val="007A78DE"/>
    <w:rsid w:val="007B4278"/>
    <w:rsid w:val="007B67D8"/>
    <w:rsid w:val="007C0EDB"/>
    <w:rsid w:val="007C74F1"/>
    <w:rsid w:val="007D51C0"/>
    <w:rsid w:val="007D73CC"/>
    <w:rsid w:val="007E0A53"/>
    <w:rsid w:val="007E0E66"/>
    <w:rsid w:val="007E6BC5"/>
    <w:rsid w:val="007F009F"/>
    <w:rsid w:val="007F0DD2"/>
    <w:rsid w:val="007F258D"/>
    <w:rsid w:val="007F351A"/>
    <w:rsid w:val="007F3622"/>
    <w:rsid w:val="007F4289"/>
    <w:rsid w:val="007F54B5"/>
    <w:rsid w:val="007F62CC"/>
    <w:rsid w:val="007F632A"/>
    <w:rsid w:val="007F6419"/>
    <w:rsid w:val="00800168"/>
    <w:rsid w:val="00800A2D"/>
    <w:rsid w:val="0080100F"/>
    <w:rsid w:val="008010FB"/>
    <w:rsid w:val="00806665"/>
    <w:rsid w:val="00807078"/>
    <w:rsid w:val="008102AD"/>
    <w:rsid w:val="0082066D"/>
    <w:rsid w:val="00823F88"/>
    <w:rsid w:val="00824A6A"/>
    <w:rsid w:val="008268E4"/>
    <w:rsid w:val="00832F0B"/>
    <w:rsid w:val="0083375D"/>
    <w:rsid w:val="00837A97"/>
    <w:rsid w:val="0084582B"/>
    <w:rsid w:val="00853728"/>
    <w:rsid w:val="00854D1F"/>
    <w:rsid w:val="00861799"/>
    <w:rsid w:val="0086309F"/>
    <w:rsid w:val="008639C8"/>
    <w:rsid w:val="00867D29"/>
    <w:rsid w:val="00871CD6"/>
    <w:rsid w:val="00873579"/>
    <w:rsid w:val="00874880"/>
    <w:rsid w:val="008774D5"/>
    <w:rsid w:val="008835BE"/>
    <w:rsid w:val="00886D11"/>
    <w:rsid w:val="008916B3"/>
    <w:rsid w:val="00895BC8"/>
    <w:rsid w:val="00897768"/>
    <w:rsid w:val="008A0549"/>
    <w:rsid w:val="008A3EC5"/>
    <w:rsid w:val="008A46B4"/>
    <w:rsid w:val="008A4925"/>
    <w:rsid w:val="008A7E33"/>
    <w:rsid w:val="008B0AA0"/>
    <w:rsid w:val="008B214E"/>
    <w:rsid w:val="008C05AD"/>
    <w:rsid w:val="008C2126"/>
    <w:rsid w:val="008C4D4F"/>
    <w:rsid w:val="008C7278"/>
    <w:rsid w:val="008D2364"/>
    <w:rsid w:val="008D3AAA"/>
    <w:rsid w:val="008D40C3"/>
    <w:rsid w:val="008D6095"/>
    <w:rsid w:val="008D7D9C"/>
    <w:rsid w:val="008E02F2"/>
    <w:rsid w:val="008E0CF7"/>
    <w:rsid w:val="008E5C8A"/>
    <w:rsid w:val="008E5D21"/>
    <w:rsid w:val="008E5F63"/>
    <w:rsid w:val="008E78CF"/>
    <w:rsid w:val="008F1C7F"/>
    <w:rsid w:val="008F5DAA"/>
    <w:rsid w:val="009004E9"/>
    <w:rsid w:val="00906DBB"/>
    <w:rsid w:val="0091491F"/>
    <w:rsid w:val="009167E1"/>
    <w:rsid w:val="00916EE6"/>
    <w:rsid w:val="00923DE8"/>
    <w:rsid w:val="0092479F"/>
    <w:rsid w:val="0092502E"/>
    <w:rsid w:val="00925654"/>
    <w:rsid w:val="00932442"/>
    <w:rsid w:val="00935146"/>
    <w:rsid w:val="00941A48"/>
    <w:rsid w:val="00941CA9"/>
    <w:rsid w:val="00942974"/>
    <w:rsid w:val="009505A9"/>
    <w:rsid w:val="009524DB"/>
    <w:rsid w:val="0095701F"/>
    <w:rsid w:val="00962F85"/>
    <w:rsid w:val="00963698"/>
    <w:rsid w:val="00964715"/>
    <w:rsid w:val="009707BF"/>
    <w:rsid w:val="009715CE"/>
    <w:rsid w:val="00972569"/>
    <w:rsid w:val="00975D73"/>
    <w:rsid w:val="009770FA"/>
    <w:rsid w:val="00980AD1"/>
    <w:rsid w:val="0098105B"/>
    <w:rsid w:val="0098207C"/>
    <w:rsid w:val="00982A5E"/>
    <w:rsid w:val="0098306D"/>
    <w:rsid w:val="00986955"/>
    <w:rsid w:val="0099313D"/>
    <w:rsid w:val="00994EF5"/>
    <w:rsid w:val="00997725"/>
    <w:rsid w:val="009A08A4"/>
    <w:rsid w:val="009A14C4"/>
    <w:rsid w:val="009A42E9"/>
    <w:rsid w:val="009A467D"/>
    <w:rsid w:val="009A47EC"/>
    <w:rsid w:val="009A4FC6"/>
    <w:rsid w:val="009A7637"/>
    <w:rsid w:val="009B0619"/>
    <w:rsid w:val="009B0E6E"/>
    <w:rsid w:val="009B52F9"/>
    <w:rsid w:val="009B5B5F"/>
    <w:rsid w:val="009B6257"/>
    <w:rsid w:val="009B6E8C"/>
    <w:rsid w:val="009B7F3A"/>
    <w:rsid w:val="009C0B0F"/>
    <w:rsid w:val="009C15EA"/>
    <w:rsid w:val="009D02F9"/>
    <w:rsid w:val="009D2F06"/>
    <w:rsid w:val="009D3372"/>
    <w:rsid w:val="009D56AE"/>
    <w:rsid w:val="009E5720"/>
    <w:rsid w:val="009F027D"/>
    <w:rsid w:val="009F0BE3"/>
    <w:rsid w:val="009F3E85"/>
    <w:rsid w:val="009F4ED5"/>
    <w:rsid w:val="00A01CC2"/>
    <w:rsid w:val="00A07FB2"/>
    <w:rsid w:val="00A135FA"/>
    <w:rsid w:val="00A2025B"/>
    <w:rsid w:val="00A20604"/>
    <w:rsid w:val="00A22717"/>
    <w:rsid w:val="00A24214"/>
    <w:rsid w:val="00A268D9"/>
    <w:rsid w:val="00A34DDF"/>
    <w:rsid w:val="00A36D43"/>
    <w:rsid w:val="00A37F3E"/>
    <w:rsid w:val="00A426EF"/>
    <w:rsid w:val="00A442E6"/>
    <w:rsid w:val="00A5116D"/>
    <w:rsid w:val="00A52686"/>
    <w:rsid w:val="00A552A6"/>
    <w:rsid w:val="00A556B9"/>
    <w:rsid w:val="00A56F3E"/>
    <w:rsid w:val="00A577EC"/>
    <w:rsid w:val="00A60989"/>
    <w:rsid w:val="00A6135E"/>
    <w:rsid w:val="00A6613E"/>
    <w:rsid w:val="00A71E8C"/>
    <w:rsid w:val="00A75B57"/>
    <w:rsid w:val="00A82E9D"/>
    <w:rsid w:val="00A873D0"/>
    <w:rsid w:val="00A90B3A"/>
    <w:rsid w:val="00A94027"/>
    <w:rsid w:val="00A95E20"/>
    <w:rsid w:val="00A95EB2"/>
    <w:rsid w:val="00A97D56"/>
    <w:rsid w:val="00AB6D57"/>
    <w:rsid w:val="00AB7278"/>
    <w:rsid w:val="00AC0354"/>
    <w:rsid w:val="00AC1BD3"/>
    <w:rsid w:val="00AC26D4"/>
    <w:rsid w:val="00AC3201"/>
    <w:rsid w:val="00AC6E19"/>
    <w:rsid w:val="00AD1C20"/>
    <w:rsid w:val="00AD1E4D"/>
    <w:rsid w:val="00AD1E5D"/>
    <w:rsid w:val="00AD23B8"/>
    <w:rsid w:val="00AD24C8"/>
    <w:rsid w:val="00AD35D0"/>
    <w:rsid w:val="00AD5605"/>
    <w:rsid w:val="00AD5EE0"/>
    <w:rsid w:val="00AD7AAB"/>
    <w:rsid w:val="00AE2AC3"/>
    <w:rsid w:val="00AE3A8C"/>
    <w:rsid w:val="00AE66EA"/>
    <w:rsid w:val="00AE6A0E"/>
    <w:rsid w:val="00AF2ACF"/>
    <w:rsid w:val="00AF3D39"/>
    <w:rsid w:val="00AF6205"/>
    <w:rsid w:val="00AF726B"/>
    <w:rsid w:val="00B00F65"/>
    <w:rsid w:val="00B01ECF"/>
    <w:rsid w:val="00B03445"/>
    <w:rsid w:val="00B059F3"/>
    <w:rsid w:val="00B144F5"/>
    <w:rsid w:val="00B15ABE"/>
    <w:rsid w:val="00B207B0"/>
    <w:rsid w:val="00B22524"/>
    <w:rsid w:val="00B24B48"/>
    <w:rsid w:val="00B24FB9"/>
    <w:rsid w:val="00B27B10"/>
    <w:rsid w:val="00B30D0C"/>
    <w:rsid w:val="00B32C06"/>
    <w:rsid w:val="00B340A4"/>
    <w:rsid w:val="00B36A06"/>
    <w:rsid w:val="00B37658"/>
    <w:rsid w:val="00B37AC6"/>
    <w:rsid w:val="00B400E7"/>
    <w:rsid w:val="00B4068D"/>
    <w:rsid w:val="00B444F0"/>
    <w:rsid w:val="00B4485F"/>
    <w:rsid w:val="00B5079F"/>
    <w:rsid w:val="00B5182B"/>
    <w:rsid w:val="00B52DB1"/>
    <w:rsid w:val="00B53EFA"/>
    <w:rsid w:val="00B54636"/>
    <w:rsid w:val="00B54A0A"/>
    <w:rsid w:val="00B57A82"/>
    <w:rsid w:val="00B64107"/>
    <w:rsid w:val="00B64BAF"/>
    <w:rsid w:val="00B72455"/>
    <w:rsid w:val="00B774BB"/>
    <w:rsid w:val="00B87CD9"/>
    <w:rsid w:val="00B91584"/>
    <w:rsid w:val="00B9275A"/>
    <w:rsid w:val="00B94565"/>
    <w:rsid w:val="00B94E5C"/>
    <w:rsid w:val="00B95268"/>
    <w:rsid w:val="00B965A7"/>
    <w:rsid w:val="00B971D9"/>
    <w:rsid w:val="00BA0879"/>
    <w:rsid w:val="00BA3A9A"/>
    <w:rsid w:val="00BA4E98"/>
    <w:rsid w:val="00BA723A"/>
    <w:rsid w:val="00BA7D00"/>
    <w:rsid w:val="00BB1E41"/>
    <w:rsid w:val="00BB29BE"/>
    <w:rsid w:val="00BB47BA"/>
    <w:rsid w:val="00BB6DA4"/>
    <w:rsid w:val="00BB7B24"/>
    <w:rsid w:val="00BC0974"/>
    <w:rsid w:val="00BC0D65"/>
    <w:rsid w:val="00BC1A8F"/>
    <w:rsid w:val="00BC1C8A"/>
    <w:rsid w:val="00BC5463"/>
    <w:rsid w:val="00BC6CBC"/>
    <w:rsid w:val="00BC7643"/>
    <w:rsid w:val="00BC79A1"/>
    <w:rsid w:val="00BD1611"/>
    <w:rsid w:val="00BE3E5A"/>
    <w:rsid w:val="00BE607E"/>
    <w:rsid w:val="00BE6185"/>
    <w:rsid w:val="00BF0360"/>
    <w:rsid w:val="00BF3586"/>
    <w:rsid w:val="00BF474D"/>
    <w:rsid w:val="00BF6460"/>
    <w:rsid w:val="00C0605C"/>
    <w:rsid w:val="00C10329"/>
    <w:rsid w:val="00C12183"/>
    <w:rsid w:val="00C1458B"/>
    <w:rsid w:val="00C14A5B"/>
    <w:rsid w:val="00C162A7"/>
    <w:rsid w:val="00C20B26"/>
    <w:rsid w:val="00C22836"/>
    <w:rsid w:val="00C2398F"/>
    <w:rsid w:val="00C2553C"/>
    <w:rsid w:val="00C25EE1"/>
    <w:rsid w:val="00C26696"/>
    <w:rsid w:val="00C310EE"/>
    <w:rsid w:val="00C3613F"/>
    <w:rsid w:val="00C40BB0"/>
    <w:rsid w:val="00C4319E"/>
    <w:rsid w:val="00C462A0"/>
    <w:rsid w:val="00C5030B"/>
    <w:rsid w:val="00C50E75"/>
    <w:rsid w:val="00C52857"/>
    <w:rsid w:val="00C53EA7"/>
    <w:rsid w:val="00C553E0"/>
    <w:rsid w:val="00C55A20"/>
    <w:rsid w:val="00C5670A"/>
    <w:rsid w:val="00C57481"/>
    <w:rsid w:val="00C60FE3"/>
    <w:rsid w:val="00C616AA"/>
    <w:rsid w:val="00C63C96"/>
    <w:rsid w:val="00C64BEC"/>
    <w:rsid w:val="00C66CB5"/>
    <w:rsid w:val="00C767BE"/>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152B"/>
    <w:rsid w:val="00CC224A"/>
    <w:rsid w:val="00CC3780"/>
    <w:rsid w:val="00CC55BC"/>
    <w:rsid w:val="00CC5C1F"/>
    <w:rsid w:val="00CC641B"/>
    <w:rsid w:val="00CC6655"/>
    <w:rsid w:val="00CC6BA7"/>
    <w:rsid w:val="00CC7364"/>
    <w:rsid w:val="00CD2767"/>
    <w:rsid w:val="00CD3FC2"/>
    <w:rsid w:val="00CD4E7C"/>
    <w:rsid w:val="00CE50D0"/>
    <w:rsid w:val="00CF7DD1"/>
    <w:rsid w:val="00D01CE6"/>
    <w:rsid w:val="00D02981"/>
    <w:rsid w:val="00D02B39"/>
    <w:rsid w:val="00D03A1B"/>
    <w:rsid w:val="00D047EF"/>
    <w:rsid w:val="00D05AB2"/>
    <w:rsid w:val="00D062E4"/>
    <w:rsid w:val="00D06B39"/>
    <w:rsid w:val="00D15FD3"/>
    <w:rsid w:val="00D16D8D"/>
    <w:rsid w:val="00D17087"/>
    <w:rsid w:val="00D2104C"/>
    <w:rsid w:val="00D25CEF"/>
    <w:rsid w:val="00D27A7C"/>
    <w:rsid w:val="00D317D1"/>
    <w:rsid w:val="00D3617A"/>
    <w:rsid w:val="00D37399"/>
    <w:rsid w:val="00D442B3"/>
    <w:rsid w:val="00D44F94"/>
    <w:rsid w:val="00D46116"/>
    <w:rsid w:val="00D47B2E"/>
    <w:rsid w:val="00D47C99"/>
    <w:rsid w:val="00D5215E"/>
    <w:rsid w:val="00D543EE"/>
    <w:rsid w:val="00D5498D"/>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95C94"/>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A9C"/>
    <w:rsid w:val="00E30B04"/>
    <w:rsid w:val="00E31858"/>
    <w:rsid w:val="00E31E61"/>
    <w:rsid w:val="00E341B3"/>
    <w:rsid w:val="00E40D0C"/>
    <w:rsid w:val="00E44013"/>
    <w:rsid w:val="00E44B1C"/>
    <w:rsid w:val="00E4505B"/>
    <w:rsid w:val="00E47B2B"/>
    <w:rsid w:val="00E5151C"/>
    <w:rsid w:val="00E51566"/>
    <w:rsid w:val="00E54DF5"/>
    <w:rsid w:val="00E606F0"/>
    <w:rsid w:val="00E637A4"/>
    <w:rsid w:val="00E6538E"/>
    <w:rsid w:val="00E65B84"/>
    <w:rsid w:val="00E65D5A"/>
    <w:rsid w:val="00E66B5A"/>
    <w:rsid w:val="00E72CD1"/>
    <w:rsid w:val="00E74FA4"/>
    <w:rsid w:val="00E776EE"/>
    <w:rsid w:val="00E84C66"/>
    <w:rsid w:val="00E84CBA"/>
    <w:rsid w:val="00E9522D"/>
    <w:rsid w:val="00EA0CC8"/>
    <w:rsid w:val="00EA6743"/>
    <w:rsid w:val="00EB0DDE"/>
    <w:rsid w:val="00EB0E17"/>
    <w:rsid w:val="00EC322C"/>
    <w:rsid w:val="00EC43E2"/>
    <w:rsid w:val="00ED117A"/>
    <w:rsid w:val="00ED142F"/>
    <w:rsid w:val="00ED2EEF"/>
    <w:rsid w:val="00ED57DC"/>
    <w:rsid w:val="00ED7F71"/>
    <w:rsid w:val="00EE07BD"/>
    <w:rsid w:val="00EE2427"/>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145B6"/>
    <w:rsid w:val="00F16980"/>
    <w:rsid w:val="00F328A2"/>
    <w:rsid w:val="00F3519B"/>
    <w:rsid w:val="00F35841"/>
    <w:rsid w:val="00F4024F"/>
    <w:rsid w:val="00F41159"/>
    <w:rsid w:val="00F454E1"/>
    <w:rsid w:val="00F46973"/>
    <w:rsid w:val="00F52809"/>
    <w:rsid w:val="00F535B3"/>
    <w:rsid w:val="00F53E4F"/>
    <w:rsid w:val="00F56188"/>
    <w:rsid w:val="00F60DA6"/>
    <w:rsid w:val="00F60FA8"/>
    <w:rsid w:val="00F61EEB"/>
    <w:rsid w:val="00F657CC"/>
    <w:rsid w:val="00F71732"/>
    <w:rsid w:val="00F71853"/>
    <w:rsid w:val="00F7249F"/>
    <w:rsid w:val="00F7389D"/>
    <w:rsid w:val="00F771A6"/>
    <w:rsid w:val="00F77E57"/>
    <w:rsid w:val="00F80013"/>
    <w:rsid w:val="00F85573"/>
    <w:rsid w:val="00F93A06"/>
    <w:rsid w:val="00F95B6B"/>
    <w:rsid w:val="00F97B71"/>
    <w:rsid w:val="00FA041D"/>
    <w:rsid w:val="00FA397E"/>
    <w:rsid w:val="00FA6FE9"/>
    <w:rsid w:val="00FA7788"/>
    <w:rsid w:val="00FA7B9E"/>
    <w:rsid w:val="00FB0007"/>
    <w:rsid w:val="00FB44C7"/>
    <w:rsid w:val="00FB4839"/>
    <w:rsid w:val="00FB5102"/>
    <w:rsid w:val="00FB660E"/>
    <w:rsid w:val="00FB782F"/>
    <w:rsid w:val="00FC2984"/>
    <w:rsid w:val="00FC2C0A"/>
    <w:rsid w:val="00FC4BA8"/>
    <w:rsid w:val="00FC4DAB"/>
    <w:rsid w:val="00FC4DF2"/>
    <w:rsid w:val="00FD3F6F"/>
    <w:rsid w:val="00FD66AE"/>
    <w:rsid w:val="00FE02FC"/>
    <w:rsid w:val="00FF0AED"/>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34474087">
      <w:bodyDiv w:val="1"/>
      <w:marLeft w:val="0"/>
      <w:marRight w:val="0"/>
      <w:marTop w:val="0"/>
      <w:marBottom w:val="0"/>
      <w:divBdr>
        <w:top w:val="none" w:sz="0" w:space="0" w:color="auto"/>
        <w:left w:val="none" w:sz="0" w:space="0" w:color="auto"/>
        <w:bottom w:val="none" w:sz="0" w:space="0" w:color="auto"/>
        <w:right w:val="none" w:sz="0" w:space="0" w:color="auto"/>
      </w:divBdr>
    </w:div>
    <w:div w:id="920481590">
      <w:bodyDiv w:val="1"/>
      <w:marLeft w:val="0"/>
      <w:marRight w:val="0"/>
      <w:marTop w:val="0"/>
      <w:marBottom w:val="0"/>
      <w:divBdr>
        <w:top w:val="none" w:sz="0" w:space="0" w:color="auto"/>
        <w:left w:val="none" w:sz="0" w:space="0" w:color="auto"/>
        <w:bottom w:val="none" w:sz="0" w:space="0" w:color="auto"/>
        <w:right w:val="none" w:sz="0" w:space="0" w:color="auto"/>
      </w:divBdr>
    </w:div>
    <w:div w:id="1115636137">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2749037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37541602">
      <w:bodyDiv w:val="1"/>
      <w:marLeft w:val="0"/>
      <w:marRight w:val="0"/>
      <w:marTop w:val="0"/>
      <w:marBottom w:val="0"/>
      <w:divBdr>
        <w:top w:val="none" w:sz="0" w:space="0" w:color="auto"/>
        <w:left w:val="none" w:sz="0" w:space="0" w:color="auto"/>
        <w:bottom w:val="none" w:sz="0" w:space="0" w:color="auto"/>
        <w:right w:val="none" w:sz="0" w:space="0" w:color="auto"/>
      </w:divBdr>
    </w:div>
    <w:div w:id="1371606463">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78598387">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2821011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028754991">
      <w:bodyDiv w:val="1"/>
      <w:marLeft w:val="0"/>
      <w:marRight w:val="0"/>
      <w:marTop w:val="0"/>
      <w:marBottom w:val="0"/>
      <w:divBdr>
        <w:top w:val="none" w:sz="0" w:space="0" w:color="auto"/>
        <w:left w:val="none" w:sz="0" w:space="0" w:color="auto"/>
        <w:bottom w:val="none" w:sz="0" w:space="0" w:color="auto"/>
        <w:right w:val="none" w:sz="0" w:space="0" w:color="auto"/>
      </w:divBdr>
    </w:div>
    <w:div w:id="2090733099">
      <w:bodyDiv w:val="1"/>
      <w:marLeft w:val="0"/>
      <w:marRight w:val="0"/>
      <w:marTop w:val="0"/>
      <w:marBottom w:val="0"/>
      <w:divBdr>
        <w:top w:val="none" w:sz="0" w:space="0" w:color="auto"/>
        <w:left w:val="none" w:sz="0" w:space="0" w:color="auto"/>
        <w:bottom w:val="none" w:sz="0" w:space="0" w:color="auto"/>
        <w:right w:val="none" w:sz="0" w:space="0" w:color="auto"/>
      </w:divBdr>
    </w:div>
    <w:div w:id="21110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wody-polskie/potwierdzenie-zgodnosci-z-celami-srodowiskowy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arimr/gatunki-i-rodzaje-rodzimych-drzew-i-krzewow-wykorzystywanych-do-zalesienia"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hyperlink" Target="https://uokik.gov.pl/pomoc-publicz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4C646-3C15-4AD3-9F1B-32B31DB2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7363</Words>
  <Characters>44184</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Wykaz informacji specyficznych</vt:lpstr>
    </vt:vector>
  </TitlesOfParts>
  <Company>UMWM</Company>
  <LinksUpToDate>false</LinksUpToDate>
  <CharactersWithSpaces>51445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informacji specyficznych</dc:title>
  <dc:subject/>
  <dc:creator>Zdziebko, Katarzyna</dc:creator>
  <cp:keywords/>
  <dc:description/>
  <cp:lastModifiedBy>Bradło, Magdalena</cp:lastModifiedBy>
  <cp:revision>21</cp:revision>
  <cp:lastPrinted>2025-05-28T09:44:00Z</cp:lastPrinted>
  <dcterms:created xsi:type="dcterms:W3CDTF">2025-09-04T06:34:00Z</dcterms:created>
  <dcterms:modified xsi:type="dcterms:W3CDTF">2025-09-11T08:04:00Z</dcterms:modified>
</cp:coreProperties>
</file>