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2C88AEFA"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667344" w:rsidRPr="00667344">
        <w:rPr>
          <w:rFonts w:ascii="Arial" w:eastAsia="Times New Roman" w:hAnsi="Arial" w:cs="Arial"/>
          <w:iCs/>
          <w:sz w:val="20"/>
          <w:szCs w:val="20"/>
          <w:lang w:eastAsia="ar-SA"/>
        </w:rPr>
        <w:t>FEMP.02.28-IZ.00-122/25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Pr="00C905AA" w:rsidRDefault="005B6E73" w:rsidP="00C905AA">
      <w:pPr>
        <w:pStyle w:val="Nagwek2"/>
      </w:pPr>
      <w:r w:rsidRPr="00C905AA">
        <w:t>Informacje ogólne o naborze wniosków</w:t>
      </w:r>
    </w:p>
    <w:p w14:paraId="43EC660B" w14:textId="77777777" w:rsidR="005B6E73" w:rsidRDefault="005B6E73">
      <w:pPr>
        <w:rPr>
          <w:rFonts w:ascii="Arial" w:eastAsia="Times New Roman" w:hAnsi="Arial" w:cs="Arial"/>
          <w:b/>
          <w:sz w:val="24"/>
          <w:szCs w:val="24"/>
          <w:lang w:eastAsia="ar-SA"/>
        </w:rPr>
      </w:pPr>
      <w:bookmarkStart w:id="0" w:name="_GoBack"/>
      <w:bookmarkEnd w:id="0"/>
    </w:p>
    <w:p w14:paraId="4E00B840" w14:textId="77777777" w:rsidR="00674AD3" w:rsidRDefault="00674AD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0B27644" w14:textId="2402EA08" w:rsidR="00674AD3" w:rsidRDefault="00674AD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154C6B">
        <w:rPr>
          <w:rFonts w:ascii="Arial" w:eastAsia="Times New Roman" w:hAnsi="Arial" w:cs="Arial"/>
          <w:sz w:val="24"/>
          <w:szCs w:val="24"/>
          <w:lang w:eastAsia="ar-SA"/>
        </w:rPr>
        <w:t>2</w:t>
      </w:r>
      <w:r>
        <w:rPr>
          <w:rFonts w:ascii="Arial" w:eastAsia="Times New Roman" w:hAnsi="Arial" w:cs="Arial"/>
          <w:sz w:val="24"/>
          <w:szCs w:val="24"/>
          <w:lang w:eastAsia="ar-SA"/>
        </w:rPr>
        <w:t xml:space="preserve"> </w:t>
      </w:r>
      <w:r w:rsidR="00F90E77" w:rsidRPr="00F90E77">
        <w:rPr>
          <w:rFonts w:ascii="Arial" w:eastAsia="Times New Roman" w:hAnsi="Arial" w:cs="Arial"/>
          <w:sz w:val="24"/>
          <w:szCs w:val="24"/>
          <w:lang w:eastAsia="ar-SA"/>
        </w:rPr>
        <w:t xml:space="preserve">Fundusze europejskie dla </w:t>
      </w:r>
      <w:r w:rsidR="00154C6B">
        <w:rPr>
          <w:rFonts w:ascii="Arial" w:eastAsia="Times New Roman" w:hAnsi="Arial" w:cs="Arial"/>
          <w:sz w:val="24"/>
          <w:szCs w:val="24"/>
          <w:lang w:eastAsia="ar-SA"/>
        </w:rPr>
        <w:t>środowiska</w:t>
      </w:r>
      <w:r>
        <w:rPr>
          <w:rFonts w:ascii="Arial" w:eastAsia="Times New Roman" w:hAnsi="Arial" w:cs="Arial"/>
          <w:sz w:val="24"/>
          <w:szCs w:val="24"/>
          <w:lang w:eastAsia="ar-SA"/>
        </w:rPr>
        <w:t xml:space="preserve">, </w:t>
      </w:r>
      <w:r w:rsidRPr="00B10CB0">
        <w:rPr>
          <w:rFonts w:ascii="Arial" w:eastAsia="Times New Roman" w:hAnsi="Arial" w:cs="Arial"/>
          <w:sz w:val="24"/>
          <w:szCs w:val="24"/>
          <w:lang w:eastAsia="ar-SA"/>
        </w:rPr>
        <w:t xml:space="preserve">Działania </w:t>
      </w:r>
      <w:r w:rsidR="009A69B3" w:rsidRPr="009A69B3">
        <w:rPr>
          <w:rFonts w:ascii="Arial" w:eastAsia="Times New Roman" w:hAnsi="Arial" w:cs="Arial"/>
          <w:sz w:val="24"/>
          <w:szCs w:val="24"/>
          <w:lang w:eastAsia="ar-SA"/>
        </w:rPr>
        <w:t xml:space="preserve">2.28 Rozwijanie systemu gospodarki wodno-ściekowej - IIT OPK, typ projektu </w:t>
      </w:r>
      <w:r w:rsidR="0014778D" w:rsidRPr="0014778D">
        <w:rPr>
          <w:rFonts w:ascii="Arial" w:eastAsia="Times New Roman" w:hAnsi="Arial" w:cs="Arial"/>
          <w:sz w:val="24"/>
          <w:szCs w:val="24"/>
          <w:lang w:eastAsia="ar-SA"/>
        </w:rPr>
        <w:t xml:space="preserve">B Zwiększenie efektywności systemów zaopatrzenia w wodę i optymalizacja zużycia wody </w:t>
      </w:r>
      <w:r w:rsidR="006D32E1"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0B3387CF" w14:textId="77777777" w:rsidR="009A69B3" w:rsidRPr="00BC3F75" w:rsidRDefault="009A69B3" w:rsidP="009A69B3">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 xml:space="preserve">W ramach działania wspierana będzie interwencja związana z wykorzystaniem instrumentu terytorialnego </w:t>
      </w:r>
      <w:r w:rsidRPr="00E76BAD">
        <w:rPr>
          <w:rFonts w:ascii="Arial" w:eastAsia="Times New Roman" w:hAnsi="Arial" w:cs="Arial"/>
          <w:b/>
          <w:sz w:val="24"/>
          <w:szCs w:val="24"/>
          <w:lang w:eastAsia="ar-SA"/>
        </w:rPr>
        <w:t>IIT, tj. Innych Instrumentów Terytorialnych – wyłącznie Otulina Podkrakowska (IIT OPK)</w:t>
      </w:r>
      <w:r w:rsidRPr="00BC3F75">
        <w:rPr>
          <w:rFonts w:ascii="Arial" w:eastAsia="Times New Roman" w:hAnsi="Arial" w:cs="Arial"/>
          <w:b/>
          <w:sz w:val="24"/>
          <w:szCs w:val="24"/>
          <w:lang w:eastAsia="ar-SA"/>
        </w:rPr>
        <w:t xml:space="preserve">. </w:t>
      </w:r>
    </w:p>
    <w:p w14:paraId="52EDCC97" w14:textId="77777777" w:rsidR="009A69B3" w:rsidRPr="00BC3F75" w:rsidRDefault="009A69B3" w:rsidP="009A69B3">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O dofinasowanie mogą ubiegać się wyłącznie projekty wynikające z</w:t>
      </w:r>
      <w:r>
        <w:rPr>
          <w:rFonts w:ascii="Arial" w:eastAsia="Times New Roman" w:hAnsi="Arial" w:cs="Arial"/>
          <w:b/>
          <w:sz w:val="24"/>
          <w:szCs w:val="24"/>
          <w:lang w:eastAsia="ar-SA"/>
        </w:rPr>
        <w:t>e</w:t>
      </w:r>
      <w:r w:rsidRPr="00BC3F75">
        <w:rPr>
          <w:rFonts w:ascii="Arial" w:eastAsia="Times New Roman" w:hAnsi="Arial" w:cs="Arial"/>
          <w:b/>
          <w:sz w:val="24"/>
          <w:szCs w:val="24"/>
          <w:lang w:eastAsia="ar-SA"/>
        </w:rPr>
        <w:t xml:space="preserve"> strategii </w:t>
      </w:r>
      <w:r>
        <w:rPr>
          <w:rFonts w:ascii="Arial" w:eastAsia="Times New Roman" w:hAnsi="Arial" w:cs="Arial"/>
          <w:b/>
          <w:sz w:val="24"/>
          <w:szCs w:val="24"/>
          <w:lang w:eastAsia="ar-SA"/>
        </w:rPr>
        <w:t>IIT</w:t>
      </w:r>
      <w:r w:rsidRPr="00BC3F75">
        <w:rPr>
          <w:rFonts w:ascii="Arial" w:eastAsia="Times New Roman" w:hAnsi="Arial" w:cs="Arial"/>
          <w:b/>
          <w:sz w:val="24"/>
          <w:szCs w:val="24"/>
          <w:lang w:eastAsia="ar-SA"/>
        </w:rPr>
        <w:t xml:space="preserve"> lub porozumienia terytorialnego – pozytywnie zaopiniowanej przez IZ.</w:t>
      </w:r>
    </w:p>
    <w:p w14:paraId="43DECB17" w14:textId="6DC951EA" w:rsidR="00154C6B" w:rsidRPr="00B171F1" w:rsidRDefault="009A69B3" w:rsidP="009A69B3">
      <w:pPr>
        <w:spacing w:after="120" w:line="276" w:lineRule="auto"/>
        <w:rPr>
          <w:rFonts w:ascii="Arial" w:eastAsia="Times New Roman" w:hAnsi="Arial" w:cs="Arial"/>
          <w:b/>
          <w:sz w:val="24"/>
          <w:szCs w:val="24"/>
          <w:lang w:eastAsia="ar-SA"/>
        </w:rPr>
      </w:pPr>
      <w:r w:rsidRPr="00BC3F75">
        <w:rPr>
          <w:rFonts w:ascii="Arial" w:eastAsia="Times New Roman" w:hAnsi="Arial" w:cs="Arial"/>
          <w:b/>
          <w:sz w:val="24"/>
          <w:szCs w:val="24"/>
          <w:lang w:eastAsia="ar-SA"/>
        </w:rPr>
        <w:t xml:space="preserve">Za przygotowanie strategii </w:t>
      </w:r>
      <w:r w:rsidRPr="00E76BAD">
        <w:rPr>
          <w:rFonts w:ascii="Arial" w:eastAsia="Times New Roman" w:hAnsi="Arial" w:cs="Arial"/>
          <w:b/>
          <w:sz w:val="24"/>
          <w:szCs w:val="24"/>
          <w:lang w:eastAsia="ar-SA"/>
        </w:rPr>
        <w:t>IIT OPK odpowiedzialne będzie: Stowarzyszenie Otulina Podkrakowska</w:t>
      </w:r>
      <w:r w:rsidRPr="00BC3F75">
        <w:rPr>
          <w:rFonts w:ascii="Arial" w:eastAsia="Times New Roman" w:hAnsi="Arial" w:cs="Arial"/>
          <w:b/>
          <w:sz w:val="24"/>
          <w:szCs w:val="24"/>
          <w:lang w:eastAsia="ar-SA"/>
        </w:rPr>
        <w:t>.</w:t>
      </w:r>
    </w:p>
    <w:p w14:paraId="636344AD" w14:textId="77777777" w:rsidR="00674AD3" w:rsidRPr="008D1266" w:rsidRDefault="00674AD3" w:rsidP="00BE156E">
      <w:pPr>
        <w:pStyle w:val="Nagwek3"/>
        <w:spacing w:before="0" w:after="120"/>
      </w:pPr>
      <w:r w:rsidRPr="008D1266">
        <w:t>Wnioskodawca</w:t>
      </w:r>
    </w:p>
    <w:p w14:paraId="0137BF0B" w14:textId="77777777" w:rsidR="009A69B3" w:rsidRDefault="009A69B3" w:rsidP="009A69B3">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O</w:t>
      </w:r>
      <w:r w:rsidRPr="00BE6DB7">
        <w:rPr>
          <w:rFonts w:ascii="Arial" w:eastAsia="Times New Roman" w:hAnsi="Arial" w:cs="Arial"/>
          <w:sz w:val="24"/>
          <w:szCs w:val="24"/>
          <w:lang w:eastAsia="ar-SA"/>
        </w:rPr>
        <w:t xml:space="preserve"> dofinansowanie projektu mogą ubiegać się podmioty, które należą do niżej wymienionych typów Wnioskodawców/Beneficjentów - szczegółowych:</w:t>
      </w:r>
    </w:p>
    <w:p w14:paraId="52A8B19B" w14:textId="77777777" w:rsidR="009A69B3" w:rsidRDefault="009A69B3" w:rsidP="005D319D">
      <w:pPr>
        <w:pStyle w:val="Akapitzlist"/>
        <w:numPr>
          <w:ilvl w:val="0"/>
          <w:numId w:val="36"/>
        </w:numPr>
        <w:spacing w:after="120" w:line="276" w:lineRule="auto"/>
        <w:ind w:left="357" w:hanging="357"/>
        <w:contextualSpacing w:val="0"/>
        <w:rPr>
          <w:rFonts w:ascii="Arial" w:eastAsia="Times New Roman" w:hAnsi="Arial" w:cs="Arial"/>
          <w:sz w:val="24"/>
          <w:szCs w:val="24"/>
          <w:lang w:eastAsia="ar-SA"/>
        </w:rPr>
      </w:pPr>
      <w:r w:rsidRPr="00154C6B">
        <w:rPr>
          <w:rFonts w:ascii="Arial" w:eastAsia="Times New Roman" w:hAnsi="Arial" w:cs="Arial"/>
          <w:sz w:val="24"/>
          <w:szCs w:val="24"/>
          <w:lang w:eastAsia="ar-SA"/>
        </w:rPr>
        <w:t xml:space="preserve">Jednostki organizacyjne działające w imieniu jednostek samorządu terytorialnego, </w:t>
      </w:r>
    </w:p>
    <w:p w14:paraId="2CB27262" w14:textId="77777777" w:rsidR="009A69B3" w:rsidRDefault="009A69B3" w:rsidP="005D319D">
      <w:pPr>
        <w:pStyle w:val="Akapitzlist"/>
        <w:numPr>
          <w:ilvl w:val="0"/>
          <w:numId w:val="36"/>
        </w:numPr>
        <w:spacing w:after="120" w:line="276" w:lineRule="auto"/>
        <w:ind w:left="357" w:hanging="357"/>
        <w:contextualSpacing w:val="0"/>
        <w:rPr>
          <w:rFonts w:ascii="Arial" w:eastAsia="Times New Roman" w:hAnsi="Arial" w:cs="Arial"/>
          <w:sz w:val="24"/>
          <w:szCs w:val="24"/>
          <w:lang w:eastAsia="ar-SA"/>
        </w:rPr>
      </w:pPr>
      <w:r w:rsidRPr="00154C6B">
        <w:rPr>
          <w:rFonts w:ascii="Arial" w:eastAsia="Times New Roman" w:hAnsi="Arial" w:cs="Arial"/>
          <w:sz w:val="24"/>
          <w:szCs w:val="24"/>
          <w:lang w:eastAsia="ar-SA"/>
        </w:rPr>
        <w:t xml:space="preserve">Jednostki Samorządu Terytorialnego, </w:t>
      </w:r>
    </w:p>
    <w:p w14:paraId="54DAEE32" w14:textId="77777777" w:rsidR="009A69B3" w:rsidRDefault="009A69B3" w:rsidP="005D319D">
      <w:pPr>
        <w:pStyle w:val="Akapitzlist"/>
        <w:numPr>
          <w:ilvl w:val="0"/>
          <w:numId w:val="36"/>
        </w:numPr>
        <w:spacing w:after="120" w:line="276" w:lineRule="auto"/>
        <w:ind w:left="357" w:hanging="357"/>
        <w:contextualSpacing w:val="0"/>
        <w:rPr>
          <w:rFonts w:ascii="Arial" w:eastAsia="Times New Roman" w:hAnsi="Arial" w:cs="Arial"/>
          <w:sz w:val="24"/>
          <w:szCs w:val="24"/>
          <w:lang w:eastAsia="ar-SA"/>
        </w:rPr>
      </w:pPr>
      <w:r w:rsidRPr="00154C6B">
        <w:rPr>
          <w:rFonts w:ascii="Arial" w:eastAsia="Times New Roman" w:hAnsi="Arial" w:cs="Arial"/>
          <w:sz w:val="24"/>
          <w:szCs w:val="24"/>
          <w:lang w:eastAsia="ar-SA"/>
        </w:rPr>
        <w:t xml:space="preserve">Podmioty świadczące usługi publiczne w ramach realizacji obowiązków własnych jednostek samorządu terytorialnego, </w:t>
      </w:r>
    </w:p>
    <w:p w14:paraId="6DF0D0C6" w14:textId="77777777" w:rsidR="009A69B3" w:rsidRDefault="009A69B3" w:rsidP="005D319D">
      <w:pPr>
        <w:pStyle w:val="Akapitzlist"/>
        <w:numPr>
          <w:ilvl w:val="0"/>
          <w:numId w:val="36"/>
        </w:numPr>
        <w:spacing w:after="120" w:line="276" w:lineRule="auto"/>
        <w:contextualSpacing w:val="0"/>
        <w:rPr>
          <w:rFonts w:ascii="Arial" w:eastAsia="Times New Roman" w:hAnsi="Arial" w:cs="Arial"/>
          <w:sz w:val="24"/>
          <w:szCs w:val="24"/>
          <w:lang w:eastAsia="ar-SA"/>
        </w:rPr>
      </w:pPr>
      <w:r w:rsidRPr="00154C6B">
        <w:rPr>
          <w:rFonts w:ascii="Arial" w:eastAsia="Times New Roman" w:hAnsi="Arial" w:cs="Arial"/>
          <w:sz w:val="24"/>
          <w:szCs w:val="24"/>
          <w:lang w:eastAsia="ar-SA"/>
        </w:rPr>
        <w:t xml:space="preserve">Przedsiębiorstwa wodociągowo-kanalizacyjne, </w:t>
      </w:r>
    </w:p>
    <w:p w14:paraId="4A862940" w14:textId="77777777" w:rsidR="009A69B3" w:rsidRPr="00BC3F75" w:rsidRDefault="009A69B3" w:rsidP="005D319D">
      <w:pPr>
        <w:pStyle w:val="Akapitzlist"/>
        <w:numPr>
          <w:ilvl w:val="0"/>
          <w:numId w:val="36"/>
        </w:numPr>
        <w:spacing w:after="120" w:line="276" w:lineRule="auto"/>
        <w:contextualSpacing w:val="0"/>
        <w:rPr>
          <w:rFonts w:ascii="Arial" w:eastAsia="Times New Roman" w:hAnsi="Arial" w:cs="Arial"/>
          <w:sz w:val="24"/>
          <w:szCs w:val="24"/>
          <w:lang w:eastAsia="ar-SA"/>
        </w:rPr>
      </w:pPr>
      <w:r w:rsidRPr="00154C6B">
        <w:rPr>
          <w:rFonts w:ascii="Arial" w:eastAsia="Times New Roman" w:hAnsi="Arial" w:cs="Arial"/>
          <w:sz w:val="24"/>
          <w:szCs w:val="24"/>
          <w:lang w:eastAsia="ar-SA"/>
        </w:rPr>
        <w:t>Spółki wodne</w:t>
      </w:r>
      <w:r>
        <w:rPr>
          <w:rFonts w:ascii="Arial" w:eastAsia="Times New Roman" w:hAnsi="Arial" w:cs="Arial"/>
          <w:sz w:val="24"/>
          <w:szCs w:val="24"/>
          <w:lang w:eastAsia="ar-SA"/>
        </w:rPr>
        <w:t>.</w:t>
      </w:r>
    </w:p>
    <w:p w14:paraId="669DCCE6" w14:textId="5B9BBF0F" w:rsidR="00B171F1" w:rsidRPr="004236BA" w:rsidRDefault="00392FAE" w:rsidP="00BE156E">
      <w:pPr>
        <w:pStyle w:val="Akapitzlist"/>
        <w:spacing w:after="120" w:line="276" w:lineRule="auto"/>
        <w:ind w:left="0"/>
        <w:contextualSpacing w:val="0"/>
        <w:rPr>
          <w:rFonts w:ascii="Arial" w:eastAsia="Times New Roman" w:hAnsi="Arial" w:cs="Arial"/>
          <w:sz w:val="24"/>
          <w:szCs w:val="24"/>
          <w:lang w:eastAsia="ar-SA"/>
        </w:rPr>
      </w:pPr>
      <w:r w:rsidRPr="00392FAE">
        <w:rPr>
          <w:rFonts w:ascii="Arial" w:eastAsia="Times New Roman" w:hAnsi="Arial" w:cs="Arial"/>
          <w:b/>
          <w:sz w:val="24"/>
          <w:szCs w:val="24"/>
          <w:lang w:eastAsia="ar-SA"/>
        </w:rPr>
        <w:t>Wnioskodawcą lub partnerem w ramach FEM 2021-2027 może być wyłącznie podmiot posiadający osobowość prawną, a w przypadku podmiotów wskazanych w katalogu typów beneficjentów niemających osobowości prawnej, Wnioskodawcą lub partnerem musi być właściwy podmiot posiadający z mocy ustawy zdolność prawną, np. będący ułomną osobą prawną</w:t>
      </w:r>
      <w:r w:rsidR="00B171F1" w:rsidRPr="004236BA">
        <w:rPr>
          <w:rFonts w:ascii="Arial" w:eastAsia="Times New Roman" w:hAnsi="Arial" w:cs="Arial"/>
          <w:b/>
          <w:sz w:val="24"/>
          <w:szCs w:val="24"/>
          <w:lang w:eastAsia="ar-SA"/>
        </w:rPr>
        <w:t>.</w:t>
      </w:r>
    </w:p>
    <w:p w14:paraId="2BE7C011" w14:textId="77777777" w:rsidR="00CF2B4E" w:rsidRDefault="00CF2B4E">
      <w:pPr>
        <w:rPr>
          <w:rFonts w:ascii="Arial" w:eastAsia="Times New Roman" w:hAnsi="Arial" w:cs="Arial"/>
          <w:b/>
          <w:sz w:val="24"/>
          <w:szCs w:val="24"/>
          <w:lang w:eastAsia="ar-SA"/>
        </w:rPr>
      </w:pPr>
      <w:r>
        <w:br w:type="page"/>
      </w:r>
    </w:p>
    <w:p w14:paraId="15C6FA77" w14:textId="26D3F196" w:rsidR="00674AD3" w:rsidRPr="005251E8" w:rsidRDefault="00674AD3" w:rsidP="00BE156E">
      <w:pPr>
        <w:pStyle w:val="Nagwek3"/>
        <w:spacing w:before="0" w:after="120"/>
      </w:pPr>
      <w:r w:rsidRPr="005251E8">
        <w:lastRenderedPageBreak/>
        <w:t>Termin naboru</w:t>
      </w:r>
    </w:p>
    <w:p w14:paraId="4D3A1AF2" w14:textId="36A250C1" w:rsidR="003A6E1D" w:rsidRPr="0059701A" w:rsidRDefault="0014778D"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04.12</w:t>
      </w:r>
      <w:r w:rsidR="00303CE4" w:rsidRPr="00B63C3D">
        <w:rPr>
          <w:rFonts w:ascii="Arial" w:eastAsia="Times New Roman" w:hAnsi="Arial" w:cs="Arial"/>
          <w:sz w:val="24"/>
          <w:szCs w:val="24"/>
          <w:lang w:eastAsia="ar-SA"/>
        </w:rPr>
        <w:t>.</w:t>
      </w:r>
      <w:r w:rsidR="0059701A" w:rsidRPr="00B63C3D">
        <w:rPr>
          <w:rFonts w:ascii="Arial" w:eastAsia="Times New Roman" w:hAnsi="Arial" w:cs="Arial"/>
          <w:sz w:val="24"/>
          <w:szCs w:val="24"/>
          <w:lang w:eastAsia="ar-SA"/>
        </w:rPr>
        <w:t>2025</w:t>
      </w:r>
      <w:r w:rsidR="003A6E1D" w:rsidRPr="00B63C3D">
        <w:rPr>
          <w:rFonts w:ascii="Arial" w:eastAsia="Times New Roman" w:hAnsi="Arial" w:cs="Arial"/>
          <w:sz w:val="24"/>
          <w:szCs w:val="24"/>
          <w:lang w:eastAsia="ar-SA"/>
        </w:rPr>
        <w:t xml:space="preserve"> r.</w:t>
      </w:r>
      <w:r w:rsidR="00243CDD">
        <w:rPr>
          <w:rFonts w:ascii="Arial" w:eastAsia="Times New Roman" w:hAnsi="Arial" w:cs="Arial"/>
          <w:sz w:val="24"/>
          <w:szCs w:val="24"/>
          <w:lang w:eastAsia="ar-SA"/>
        </w:rPr>
        <w:t xml:space="preserve"> </w:t>
      </w:r>
      <w:r w:rsidR="00303CE4">
        <w:rPr>
          <w:rFonts w:ascii="Arial" w:eastAsia="Times New Roman" w:hAnsi="Arial" w:cs="Arial"/>
          <w:sz w:val="24"/>
          <w:szCs w:val="24"/>
          <w:lang w:eastAsia="ar-SA"/>
        </w:rPr>
        <w:t>–</w:t>
      </w:r>
      <w:r w:rsidR="00243CDD">
        <w:rPr>
          <w:rFonts w:ascii="Arial" w:eastAsia="Times New Roman" w:hAnsi="Arial" w:cs="Arial"/>
          <w:sz w:val="24"/>
          <w:szCs w:val="24"/>
          <w:lang w:eastAsia="ar-SA"/>
        </w:rPr>
        <w:t xml:space="preserve"> </w:t>
      </w:r>
      <w:r>
        <w:rPr>
          <w:rFonts w:ascii="Arial" w:eastAsia="Times New Roman" w:hAnsi="Arial" w:cs="Arial"/>
          <w:sz w:val="24"/>
          <w:szCs w:val="24"/>
          <w:lang w:eastAsia="ar-SA"/>
        </w:rPr>
        <w:t>29</w:t>
      </w:r>
      <w:r w:rsidR="00303CE4">
        <w:rPr>
          <w:rFonts w:ascii="Arial" w:eastAsia="Times New Roman" w:hAnsi="Arial" w:cs="Arial"/>
          <w:sz w:val="24"/>
          <w:szCs w:val="24"/>
          <w:lang w:eastAsia="ar-SA"/>
        </w:rPr>
        <w:t>.12.</w:t>
      </w:r>
      <w:r w:rsidR="00243CDD">
        <w:rPr>
          <w:rFonts w:ascii="Arial" w:eastAsia="Times New Roman" w:hAnsi="Arial" w:cs="Arial"/>
          <w:sz w:val="24"/>
          <w:szCs w:val="24"/>
          <w:lang w:eastAsia="ar-SA"/>
        </w:rPr>
        <w:t>2025 r.</w:t>
      </w:r>
    </w:p>
    <w:p w14:paraId="009D7D7C" w14:textId="49289872" w:rsidR="00674AD3" w:rsidRPr="00C62585" w:rsidRDefault="00EB4D5C" w:rsidP="00BE156E">
      <w:pPr>
        <w:spacing w:after="120" w:line="276" w:lineRule="auto"/>
        <w:rPr>
          <w:rFonts w:ascii="Arial" w:eastAsia="Times New Roman" w:hAnsi="Arial" w:cs="Arial"/>
          <w:sz w:val="24"/>
          <w:szCs w:val="24"/>
          <w:lang w:eastAsia="ar-SA"/>
        </w:rPr>
      </w:pPr>
      <w:r w:rsidRPr="00C62585">
        <w:rPr>
          <w:rFonts w:ascii="Arial" w:eastAsia="Times New Roman" w:hAnsi="Arial" w:cs="Arial"/>
          <w:bCs/>
          <w:iCs/>
          <w:sz w:val="24"/>
          <w:szCs w:val="24"/>
          <w:lang w:eastAsia="ar-SA"/>
        </w:rPr>
        <w:t>Nabór wniosków kończy się ostatniego dnia o godzinie 15:00:00.</w:t>
      </w:r>
    </w:p>
    <w:p w14:paraId="53F1DB4B" w14:textId="511D4517" w:rsidR="00674AD3" w:rsidRPr="005251E8" w:rsidRDefault="00674AD3" w:rsidP="00BE156E">
      <w:pPr>
        <w:pStyle w:val="Nagwek3"/>
        <w:spacing w:before="0" w:after="120"/>
      </w:pPr>
      <w:r w:rsidRPr="005251E8">
        <w:t>Alokacja na nabór w PLN</w:t>
      </w:r>
    </w:p>
    <w:p w14:paraId="632BBBEE" w14:textId="3338E5B6" w:rsidR="00ED4340" w:rsidRPr="005251E8" w:rsidRDefault="0014778D" w:rsidP="00BE156E">
      <w:pPr>
        <w:spacing w:after="120" w:line="276" w:lineRule="auto"/>
        <w:rPr>
          <w:rFonts w:ascii="Arial" w:eastAsia="Times New Roman" w:hAnsi="Arial" w:cs="Arial"/>
          <w:sz w:val="24"/>
          <w:szCs w:val="24"/>
          <w:highlight w:val="yellow"/>
          <w:lang w:eastAsia="pl-PL"/>
        </w:rPr>
      </w:pPr>
      <w:r>
        <w:rPr>
          <w:rFonts w:ascii="Arial" w:eastAsia="Times New Roman" w:hAnsi="Arial" w:cs="Arial"/>
          <w:sz w:val="24"/>
          <w:szCs w:val="24"/>
          <w:lang w:eastAsia="pl-PL"/>
        </w:rPr>
        <w:t xml:space="preserve">6 318 101,59 </w:t>
      </w:r>
      <w:r w:rsidR="009A69B3" w:rsidRPr="009A69B3">
        <w:rPr>
          <w:rFonts w:ascii="Arial" w:eastAsia="Times New Roman" w:hAnsi="Arial" w:cs="Arial"/>
          <w:sz w:val="24"/>
          <w:szCs w:val="24"/>
          <w:lang w:eastAsia="pl-PL"/>
        </w:rPr>
        <w:t>zł</w:t>
      </w:r>
      <w:r w:rsidR="004F33D8" w:rsidRPr="004F33D8">
        <w:rPr>
          <w:rFonts w:ascii="Arial" w:eastAsia="Times New Roman" w:hAnsi="Arial" w:cs="Arial"/>
          <w:sz w:val="24"/>
          <w:szCs w:val="24"/>
          <w:lang w:eastAsia="pl-PL"/>
        </w:rPr>
        <w:t xml:space="preserve"> </w:t>
      </w:r>
    </w:p>
    <w:p w14:paraId="0C2352C5" w14:textId="422B00A5" w:rsidR="003A6E1D" w:rsidRPr="004F33D8" w:rsidRDefault="00ED4340" w:rsidP="00BE156E">
      <w:pPr>
        <w:spacing w:after="120" w:line="276" w:lineRule="auto"/>
        <w:rPr>
          <w:rFonts w:ascii="Arial" w:eastAsia="Times New Roman" w:hAnsi="Arial" w:cs="Arial"/>
          <w:sz w:val="24"/>
          <w:szCs w:val="24"/>
          <w:lang w:eastAsia="ar-SA"/>
        </w:rPr>
      </w:pPr>
      <w:r w:rsidRPr="004F33D8">
        <w:rPr>
          <w:rFonts w:ascii="Arial" w:eastAsia="Times New Roman" w:hAnsi="Arial" w:cs="Arial"/>
          <w:sz w:val="24"/>
          <w:szCs w:val="24"/>
          <w:lang w:eastAsia="ar-SA"/>
        </w:rPr>
        <w:t>Dofinansowanie pochodzi wyłącznie ze środków EFRR</w:t>
      </w:r>
    </w:p>
    <w:p w14:paraId="28E6A347" w14:textId="28BFE940" w:rsidR="003A784A" w:rsidRPr="004F33D8" w:rsidRDefault="00E4046D" w:rsidP="00BE156E">
      <w:pPr>
        <w:spacing w:after="120" w:line="276" w:lineRule="auto"/>
        <w:rPr>
          <w:rFonts w:ascii="Arial" w:eastAsia="Times New Roman" w:hAnsi="Arial" w:cs="Arial"/>
          <w:b/>
          <w:sz w:val="24"/>
          <w:szCs w:val="24"/>
          <w:lang w:eastAsia="ar-SA"/>
        </w:rPr>
      </w:pPr>
      <w:r w:rsidRPr="004F33D8">
        <w:rPr>
          <w:rFonts w:ascii="Arial" w:eastAsia="Times New Roman" w:hAnsi="Arial" w:cs="Arial"/>
          <w:b/>
          <w:sz w:val="24"/>
          <w:szCs w:val="24"/>
          <w:lang w:eastAsia="ar-SA"/>
        </w:rPr>
        <w:t>D</w:t>
      </w:r>
      <w:r w:rsidR="003A784A" w:rsidRPr="004F33D8">
        <w:rPr>
          <w:rFonts w:ascii="Arial" w:eastAsia="Times New Roman" w:hAnsi="Arial" w:cs="Arial"/>
          <w:b/>
          <w:sz w:val="24"/>
          <w:szCs w:val="24"/>
          <w:lang w:eastAsia="ar-SA"/>
        </w:rPr>
        <w:t xml:space="preserve">o przeliczenia wartości </w:t>
      </w:r>
      <w:r w:rsidR="00FD09D1" w:rsidRPr="004F33D8">
        <w:rPr>
          <w:rFonts w:ascii="Arial" w:eastAsia="Times New Roman" w:hAnsi="Arial" w:cs="Arial"/>
          <w:b/>
          <w:sz w:val="24"/>
          <w:szCs w:val="24"/>
          <w:lang w:eastAsia="ar-SA"/>
        </w:rPr>
        <w:t xml:space="preserve">dofinansowania </w:t>
      </w:r>
      <w:r w:rsidR="003A6E1D" w:rsidRPr="004F33D8">
        <w:rPr>
          <w:rFonts w:ascii="Arial" w:eastAsia="Times New Roman" w:hAnsi="Arial" w:cs="Arial"/>
          <w:b/>
          <w:sz w:val="24"/>
          <w:szCs w:val="24"/>
          <w:lang w:eastAsia="ar-SA"/>
        </w:rPr>
        <w:t xml:space="preserve">UE </w:t>
      </w:r>
      <w:r w:rsidR="00FD09D1" w:rsidRPr="004F33D8">
        <w:rPr>
          <w:rFonts w:ascii="Arial" w:eastAsia="Times New Roman" w:hAnsi="Arial" w:cs="Arial"/>
          <w:b/>
          <w:sz w:val="24"/>
          <w:szCs w:val="24"/>
          <w:lang w:eastAsia="ar-SA"/>
        </w:rPr>
        <w:t>projektu</w:t>
      </w:r>
      <w:r w:rsidR="003A784A" w:rsidRPr="004F33D8">
        <w:rPr>
          <w:rFonts w:ascii="Arial" w:eastAsia="Times New Roman" w:hAnsi="Arial" w:cs="Arial"/>
          <w:b/>
          <w:sz w:val="24"/>
          <w:szCs w:val="24"/>
          <w:lang w:eastAsia="ar-SA"/>
        </w:rPr>
        <w:t xml:space="preserve"> </w:t>
      </w:r>
      <w:r w:rsidR="009A69B3" w:rsidRPr="009A69B3">
        <w:rPr>
          <w:rFonts w:ascii="Arial" w:eastAsia="Times New Roman" w:hAnsi="Arial" w:cs="Arial"/>
          <w:b/>
          <w:sz w:val="24"/>
          <w:szCs w:val="24"/>
          <w:lang w:eastAsia="ar-SA"/>
        </w:rPr>
        <w:t>IIT OPK</w:t>
      </w:r>
      <w:r w:rsidR="003A6E1D" w:rsidRPr="004F33D8">
        <w:rPr>
          <w:rFonts w:ascii="Arial" w:eastAsia="Times New Roman" w:hAnsi="Arial" w:cs="Arial"/>
          <w:b/>
          <w:sz w:val="24"/>
          <w:szCs w:val="24"/>
          <w:lang w:eastAsia="ar-SA"/>
        </w:rPr>
        <w:t xml:space="preserve"> stosuje się kurs </w:t>
      </w:r>
      <w:r w:rsidR="00303CE4" w:rsidRPr="00303CE4">
        <w:rPr>
          <w:rFonts w:ascii="Arial" w:eastAsia="Times New Roman" w:hAnsi="Arial" w:cs="Arial"/>
          <w:b/>
          <w:sz w:val="24"/>
          <w:szCs w:val="24"/>
          <w:lang w:eastAsia="ar-SA"/>
        </w:rPr>
        <w:t>4,4074</w:t>
      </w:r>
      <w:r w:rsidR="004F33D8" w:rsidRPr="004F33D8">
        <w:rPr>
          <w:rFonts w:ascii="Arial" w:eastAsia="Times New Roman" w:hAnsi="Arial" w:cs="Arial"/>
          <w:b/>
          <w:sz w:val="24"/>
          <w:szCs w:val="24"/>
          <w:lang w:eastAsia="ar-SA"/>
        </w:rPr>
        <w:t xml:space="preserve"> </w:t>
      </w:r>
      <w:r w:rsidR="003A6E1D" w:rsidRPr="004F33D8">
        <w:rPr>
          <w:rFonts w:ascii="Arial" w:eastAsia="Times New Roman" w:hAnsi="Arial" w:cs="Arial"/>
          <w:b/>
          <w:sz w:val="24"/>
          <w:szCs w:val="24"/>
          <w:lang w:eastAsia="ar-SA"/>
        </w:rPr>
        <w:t>zł.</w:t>
      </w:r>
    </w:p>
    <w:p w14:paraId="32711751" w14:textId="77777777" w:rsidR="00ED4340" w:rsidRPr="005251E8" w:rsidRDefault="00ED4340" w:rsidP="00BE156E">
      <w:pPr>
        <w:pStyle w:val="Nagwek3"/>
        <w:spacing w:before="0" w:after="120"/>
      </w:pPr>
      <w:r w:rsidRPr="005251E8">
        <w:t>Poziom dofinansowania wynikający z SZOP</w:t>
      </w:r>
    </w:p>
    <w:p w14:paraId="42EE223D" w14:textId="36B5E3BA" w:rsidR="00ED4340" w:rsidRPr="005251E8" w:rsidRDefault="003A6E1D" w:rsidP="00BE156E">
      <w:pPr>
        <w:spacing w:after="120" w:line="276" w:lineRule="auto"/>
        <w:rPr>
          <w:rFonts w:ascii="Arial" w:eastAsia="Times New Roman" w:hAnsi="Arial" w:cs="Arial"/>
          <w:sz w:val="24"/>
          <w:szCs w:val="24"/>
          <w:lang w:eastAsia="ar-SA"/>
        </w:rPr>
      </w:pPr>
      <w:r w:rsidRPr="005251E8">
        <w:rPr>
          <w:rFonts w:ascii="Arial" w:eastAsia="Times New Roman" w:hAnsi="Arial" w:cs="Arial"/>
          <w:sz w:val="24"/>
          <w:szCs w:val="24"/>
          <w:lang w:eastAsia="ar-SA"/>
        </w:rPr>
        <w:t>85</w:t>
      </w:r>
      <w:r w:rsidR="00ED4340" w:rsidRPr="005251E8">
        <w:rPr>
          <w:rFonts w:ascii="Arial" w:eastAsia="Times New Roman" w:hAnsi="Arial" w:cs="Arial"/>
          <w:sz w:val="24"/>
          <w:szCs w:val="24"/>
          <w:lang w:eastAsia="ar-SA"/>
        </w:rPr>
        <w:t>%</w:t>
      </w:r>
    </w:p>
    <w:p w14:paraId="041A13A2" w14:textId="77777777" w:rsidR="00AE61C3" w:rsidRPr="005251E8" w:rsidRDefault="00AE61C3" w:rsidP="00BE156E">
      <w:pPr>
        <w:pStyle w:val="Nagwek3"/>
        <w:spacing w:before="0" w:after="120"/>
      </w:pPr>
      <w:r w:rsidRPr="005251E8">
        <w:t>Przedmiot naboru</w:t>
      </w:r>
    </w:p>
    <w:p w14:paraId="30AC28E2" w14:textId="77777777" w:rsidR="009A69B3" w:rsidRDefault="009A69B3" w:rsidP="009A69B3">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Nabór obejmuje</w:t>
      </w:r>
      <w:r w:rsidRPr="00F83A3A">
        <w:rPr>
          <w:rFonts w:ascii="Arial" w:eastAsia="Times New Roman" w:hAnsi="Arial" w:cs="Arial"/>
          <w:sz w:val="24"/>
          <w:szCs w:val="24"/>
          <w:lang w:eastAsia="ar-SA"/>
        </w:rPr>
        <w:t xml:space="preserve"> wyłącznie projekty </w:t>
      </w:r>
      <w:r>
        <w:rPr>
          <w:rFonts w:ascii="Arial" w:eastAsia="Times New Roman" w:hAnsi="Arial" w:cs="Arial"/>
          <w:bCs/>
          <w:sz w:val="24"/>
          <w:szCs w:val="24"/>
          <w:lang w:eastAsia="ar-SA"/>
        </w:rPr>
        <w:t>ujęte</w:t>
      </w:r>
      <w:r w:rsidRPr="00F83A3A">
        <w:rPr>
          <w:rFonts w:ascii="Arial" w:eastAsia="Times New Roman" w:hAnsi="Arial" w:cs="Arial"/>
          <w:bCs/>
          <w:sz w:val="24"/>
          <w:szCs w:val="24"/>
          <w:lang w:eastAsia="ar-SA"/>
        </w:rPr>
        <w:t xml:space="preserve"> na liście projektów w </w:t>
      </w:r>
      <w:r>
        <w:rPr>
          <w:rFonts w:ascii="Arial" w:eastAsia="Times New Roman" w:hAnsi="Arial" w:cs="Arial"/>
          <w:bCs/>
          <w:sz w:val="24"/>
          <w:szCs w:val="24"/>
          <w:lang w:eastAsia="ar-SA"/>
        </w:rPr>
        <w:t xml:space="preserve">pozytywnie zaopiniowanej przez IZ </w:t>
      </w:r>
      <w:r w:rsidRPr="00F83A3A">
        <w:rPr>
          <w:rFonts w:ascii="Arial" w:eastAsia="Times New Roman" w:hAnsi="Arial" w:cs="Arial"/>
          <w:bCs/>
          <w:sz w:val="24"/>
          <w:szCs w:val="24"/>
          <w:lang w:eastAsia="ar-SA"/>
        </w:rPr>
        <w:t xml:space="preserve">Strategii </w:t>
      </w:r>
      <w:r>
        <w:rPr>
          <w:rFonts w:ascii="Arial" w:eastAsia="Times New Roman" w:hAnsi="Arial" w:cs="Arial"/>
          <w:bCs/>
          <w:sz w:val="24"/>
          <w:szCs w:val="24"/>
          <w:lang w:eastAsia="ar-SA"/>
        </w:rPr>
        <w:t>IIT OPK lub liście wynikającej z porozumienia terytorialnego</w:t>
      </w:r>
      <w:r w:rsidRPr="00F83A3A">
        <w:rPr>
          <w:rFonts w:ascii="Arial" w:eastAsia="Times New Roman" w:hAnsi="Arial" w:cs="Arial"/>
          <w:sz w:val="24"/>
          <w:szCs w:val="24"/>
          <w:lang w:eastAsia="ar-SA"/>
        </w:rPr>
        <w:t>.</w:t>
      </w:r>
    </w:p>
    <w:p w14:paraId="57A94509" w14:textId="456D20E8" w:rsidR="009A69B3" w:rsidRPr="0074135A" w:rsidRDefault="009A69B3" w:rsidP="009A69B3">
      <w:pPr>
        <w:spacing w:after="120" w:line="276" w:lineRule="auto"/>
        <w:rPr>
          <w:rFonts w:ascii="Arial" w:eastAsia="Times New Roman" w:hAnsi="Arial" w:cs="Arial"/>
          <w:sz w:val="24"/>
          <w:szCs w:val="24"/>
          <w:lang w:eastAsia="ar-SA"/>
        </w:rPr>
      </w:pPr>
      <w:r w:rsidRPr="00AC120C">
        <w:rPr>
          <w:rFonts w:ascii="Arial" w:eastAsia="Times New Roman" w:hAnsi="Arial" w:cs="Arial"/>
          <w:sz w:val="24"/>
          <w:szCs w:val="24"/>
          <w:lang w:eastAsia="ar-SA"/>
        </w:rPr>
        <w:t xml:space="preserve">Nabór obejmuje </w:t>
      </w:r>
      <w:r w:rsidR="00BF3D24">
        <w:rPr>
          <w:rFonts w:ascii="Arial" w:eastAsia="Times New Roman" w:hAnsi="Arial" w:cs="Arial"/>
          <w:sz w:val="24"/>
          <w:szCs w:val="24"/>
          <w:lang w:eastAsia="ar-SA"/>
        </w:rPr>
        <w:t>Działanie</w:t>
      </w:r>
      <w:r w:rsidR="00BF3D24" w:rsidRPr="00BF3D24">
        <w:rPr>
          <w:rFonts w:ascii="Arial" w:eastAsia="Times New Roman" w:hAnsi="Arial" w:cs="Arial"/>
          <w:sz w:val="24"/>
          <w:szCs w:val="24"/>
          <w:lang w:eastAsia="ar-SA"/>
        </w:rPr>
        <w:t xml:space="preserve"> 2.28 Rozwijanie systemu gospodarki wodno-ściekowej - IIT OPK</w:t>
      </w:r>
      <w:r w:rsidR="00BF3D24">
        <w:rPr>
          <w:rFonts w:ascii="Arial" w:eastAsia="Times New Roman" w:hAnsi="Arial" w:cs="Arial"/>
          <w:sz w:val="24"/>
          <w:szCs w:val="24"/>
          <w:lang w:eastAsia="ar-SA"/>
        </w:rPr>
        <w:t>,</w:t>
      </w:r>
      <w:r w:rsidR="00BF3D24" w:rsidRPr="00BF3D24">
        <w:rPr>
          <w:rFonts w:ascii="Arial" w:eastAsia="Times New Roman" w:hAnsi="Arial" w:cs="Arial"/>
          <w:sz w:val="24"/>
          <w:szCs w:val="24"/>
          <w:lang w:eastAsia="ar-SA"/>
        </w:rPr>
        <w:t xml:space="preserve"> </w:t>
      </w:r>
      <w:r>
        <w:rPr>
          <w:rFonts w:ascii="Arial" w:eastAsia="Times New Roman" w:hAnsi="Arial" w:cs="Arial"/>
          <w:sz w:val="24"/>
          <w:szCs w:val="24"/>
          <w:lang w:eastAsia="ar-SA"/>
        </w:rPr>
        <w:t xml:space="preserve">typ projektów </w:t>
      </w:r>
      <w:r w:rsidR="0014778D" w:rsidRPr="0014778D">
        <w:rPr>
          <w:rFonts w:ascii="Arial" w:eastAsia="Times New Roman" w:hAnsi="Arial" w:cs="Arial"/>
          <w:sz w:val="24"/>
          <w:szCs w:val="24"/>
          <w:lang w:eastAsia="ar-SA"/>
        </w:rPr>
        <w:t>B Zwiększenie efektywności systemów zaopatrzenia w wodę i optymalizacja zużycia wody</w:t>
      </w:r>
      <w:r>
        <w:rPr>
          <w:rFonts w:ascii="Arial" w:eastAsia="Times New Roman" w:hAnsi="Arial" w:cs="Arial"/>
          <w:sz w:val="24"/>
          <w:szCs w:val="24"/>
          <w:lang w:eastAsia="ar-SA"/>
        </w:rPr>
        <w:t>.</w:t>
      </w:r>
    </w:p>
    <w:p w14:paraId="2AF02209" w14:textId="77777777" w:rsidR="0014778D" w:rsidRPr="0014778D" w:rsidRDefault="0014778D" w:rsidP="0014778D">
      <w:pPr>
        <w:numPr>
          <w:ilvl w:val="3"/>
          <w:numId w:val="32"/>
        </w:numPr>
        <w:spacing w:after="120" w:line="276" w:lineRule="auto"/>
        <w:ind w:left="567" w:hanging="567"/>
        <w:rPr>
          <w:rFonts w:ascii="Arial" w:eastAsia="Times New Roman" w:hAnsi="Arial" w:cs="Arial"/>
          <w:b/>
          <w:sz w:val="24"/>
          <w:szCs w:val="24"/>
          <w:lang w:eastAsia="ar-SA"/>
        </w:rPr>
      </w:pPr>
      <w:r w:rsidRPr="0014778D">
        <w:rPr>
          <w:rFonts w:ascii="Arial" w:eastAsia="Times New Roman" w:hAnsi="Arial" w:cs="Arial"/>
          <w:sz w:val="24"/>
          <w:szCs w:val="24"/>
          <w:lang w:eastAsia="ar-SA"/>
        </w:rPr>
        <w:t>Wspierane będą projekty obejmujące swoim zakresem:</w:t>
      </w:r>
    </w:p>
    <w:p w14:paraId="59567774" w14:textId="77777777" w:rsidR="0014778D" w:rsidRPr="0014778D" w:rsidRDefault="0014778D" w:rsidP="005D319D">
      <w:pPr>
        <w:numPr>
          <w:ilvl w:val="0"/>
          <w:numId w:val="41"/>
        </w:numPr>
        <w:spacing w:after="120" w:line="276" w:lineRule="auto"/>
        <w:ind w:left="851"/>
        <w:rPr>
          <w:rFonts w:ascii="Arial" w:eastAsia="Times New Roman" w:hAnsi="Arial" w:cs="Arial"/>
          <w:sz w:val="24"/>
          <w:szCs w:val="24"/>
          <w:lang w:eastAsia="ar-SA"/>
        </w:rPr>
      </w:pPr>
      <w:r w:rsidRPr="0014778D">
        <w:rPr>
          <w:rFonts w:ascii="Arial" w:eastAsia="Times New Roman" w:hAnsi="Arial" w:cs="Arial"/>
          <w:sz w:val="24"/>
          <w:szCs w:val="24"/>
          <w:lang w:eastAsia="ar-SA"/>
        </w:rPr>
        <w:t>inwestycje w ograniczenie strat wody do spożycia w sieciach wodociągowych, jej odzysk, ponowne użycie,</w:t>
      </w:r>
    </w:p>
    <w:p w14:paraId="65318238" w14:textId="77777777" w:rsidR="0014778D" w:rsidRPr="0014778D" w:rsidRDefault="0014778D" w:rsidP="005D319D">
      <w:pPr>
        <w:numPr>
          <w:ilvl w:val="0"/>
          <w:numId w:val="41"/>
        </w:numPr>
        <w:spacing w:after="120" w:line="276" w:lineRule="auto"/>
        <w:ind w:left="851"/>
        <w:rPr>
          <w:rFonts w:ascii="Arial" w:eastAsia="Times New Roman" w:hAnsi="Arial" w:cs="Arial"/>
          <w:sz w:val="24"/>
          <w:szCs w:val="24"/>
          <w:lang w:eastAsia="ar-SA"/>
        </w:rPr>
      </w:pPr>
      <w:r w:rsidRPr="0014778D">
        <w:rPr>
          <w:rFonts w:ascii="Arial" w:eastAsia="Times New Roman" w:hAnsi="Arial" w:cs="Arial"/>
          <w:sz w:val="24"/>
          <w:szCs w:val="24"/>
          <w:lang w:eastAsia="ar-SA"/>
        </w:rPr>
        <w:t>zwiększenie efektywności dostaw wody - modernizacja systemów ujęć wody, uzdatniania, zaopatrzenia, dostawy i magazynowania wody. Dopuszczalna będzie możliwość budowy nowych elementów systemu zaopatrzenia w wodę (np. stacje uzdatniania, ujęcia wody, magazyny wody) uzasadniających poprawę efektywności systemu zaopatrzenia w wodę,</w:t>
      </w:r>
    </w:p>
    <w:p w14:paraId="375D7975" w14:textId="77777777" w:rsidR="0014778D" w:rsidRPr="0014778D" w:rsidRDefault="0014778D" w:rsidP="005D319D">
      <w:pPr>
        <w:numPr>
          <w:ilvl w:val="0"/>
          <w:numId w:val="41"/>
        </w:numPr>
        <w:spacing w:after="120" w:line="276" w:lineRule="auto"/>
        <w:ind w:left="851"/>
        <w:rPr>
          <w:rFonts w:ascii="Arial" w:eastAsia="Times New Roman" w:hAnsi="Arial" w:cs="Arial"/>
          <w:sz w:val="24"/>
          <w:szCs w:val="24"/>
          <w:lang w:eastAsia="ar-SA"/>
        </w:rPr>
      </w:pPr>
      <w:r w:rsidRPr="0014778D">
        <w:rPr>
          <w:rFonts w:ascii="Arial" w:eastAsia="Times New Roman" w:hAnsi="Arial" w:cs="Arial"/>
          <w:sz w:val="24"/>
          <w:szCs w:val="24"/>
          <w:lang w:eastAsia="ar-SA"/>
        </w:rPr>
        <w:t>modernizacja sieci wodociągowych,</w:t>
      </w:r>
    </w:p>
    <w:p w14:paraId="1809528D" w14:textId="77777777" w:rsidR="0014778D" w:rsidRPr="0014778D" w:rsidRDefault="0014778D" w:rsidP="005D319D">
      <w:pPr>
        <w:numPr>
          <w:ilvl w:val="0"/>
          <w:numId w:val="41"/>
        </w:numPr>
        <w:spacing w:after="120" w:line="276" w:lineRule="auto"/>
        <w:ind w:left="851"/>
        <w:rPr>
          <w:rFonts w:ascii="Arial" w:eastAsia="Times New Roman" w:hAnsi="Arial" w:cs="Arial"/>
          <w:sz w:val="24"/>
          <w:szCs w:val="24"/>
          <w:lang w:eastAsia="ar-SA"/>
        </w:rPr>
      </w:pPr>
      <w:r w:rsidRPr="0014778D">
        <w:rPr>
          <w:rFonts w:ascii="Arial" w:eastAsia="Times New Roman" w:hAnsi="Arial" w:cs="Arial"/>
          <w:sz w:val="24"/>
          <w:szCs w:val="24"/>
          <w:lang w:eastAsia="ar-SA"/>
        </w:rPr>
        <w:t>wspieranie inteligentnych systemów zarządzania i monitorowania siecią wodociągową,</w:t>
      </w:r>
    </w:p>
    <w:p w14:paraId="38B0A4EB" w14:textId="77777777" w:rsidR="0014778D" w:rsidRPr="0014778D" w:rsidRDefault="0014778D" w:rsidP="005D319D">
      <w:pPr>
        <w:numPr>
          <w:ilvl w:val="0"/>
          <w:numId w:val="41"/>
        </w:numPr>
        <w:spacing w:after="120" w:line="276" w:lineRule="auto"/>
        <w:ind w:left="851"/>
        <w:rPr>
          <w:rFonts w:ascii="Arial" w:eastAsia="Times New Roman" w:hAnsi="Arial" w:cs="Arial"/>
          <w:sz w:val="24"/>
          <w:szCs w:val="24"/>
          <w:lang w:eastAsia="ar-SA"/>
        </w:rPr>
      </w:pPr>
      <w:r w:rsidRPr="0014778D">
        <w:rPr>
          <w:rFonts w:ascii="Arial" w:eastAsia="Times New Roman" w:hAnsi="Arial" w:cs="Arial"/>
          <w:sz w:val="24"/>
          <w:szCs w:val="24"/>
          <w:lang w:eastAsia="ar-SA"/>
        </w:rPr>
        <w:t>działania inwestycyjne ograniczające energochłonność, w tym np. wykorzystanie odnawialnych źródeł energii, jako element uzupełniający projektu (Limit: 15% kosztów kwalifikowalnych projektu).</w:t>
      </w:r>
    </w:p>
    <w:p w14:paraId="6BB39FF6" w14:textId="77777777" w:rsidR="0014778D" w:rsidRPr="0014778D" w:rsidRDefault="0014778D" w:rsidP="0014778D">
      <w:pPr>
        <w:numPr>
          <w:ilvl w:val="3"/>
          <w:numId w:val="32"/>
        </w:numPr>
        <w:spacing w:after="120" w:line="276" w:lineRule="auto"/>
        <w:ind w:left="567" w:hanging="567"/>
        <w:rPr>
          <w:rFonts w:ascii="Arial" w:eastAsia="Times New Roman" w:hAnsi="Arial" w:cs="Arial"/>
          <w:sz w:val="24"/>
          <w:szCs w:val="24"/>
          <w:lang w:eastAsia="ar-SA"/>
        </w:rPr>
      </w:pPr>
      <w:r w:rsidRPr="0014778D">
        <w:rPr>
          <w:rFonts w:ascii="Arial" w:eastAsia="Times New Roman" w:hAnsi="Arial" w:cs="Arial"/>
          <w:sz w:val="24"/>
          <w:szCs w:val="24"/>
          <w:lang w:eastAsia="ar-SA"/>
        </w:rPr>
        <w:t xml:space="preserve">Realizowane projekty będą musiały wykazać zgodność z obszarami działań wskazanymi w „Programie inwestycyjnym w zakresie poprawy jakości i ograniczenia strat wody przeznaczonej do spożycia przez ludzi” (Program przyjęty w czerwcu 2021 r. przez Ministerstwo Infrastruktury, </w:t>
      </w:r>
      <w:hyperlink r:id="rId9" w:history="1">
        <w:r w:rsidRPr="0014778D">
          <w:rPr>
            <w:rFonts w:ascii="Arial" w:eastAsia="Times New Roman" w:hAnsi="Arial" w:cs="Arial"/>
            <w:color w:val="0563C1" w:themeColor="hyperlink"/>
            <w:sz w:val="24"/>
            <w:szCs w:val="24"/>
            <w:u w:val="single"/>
            <w:lang w:eastAsia="ar-SA"/>
          </w:rPr>
          <w:t>https://www.gov.pl/web/infrastruktura/przyjeto-program-inwestycyjny-w-</w:t>
        </w:r>
        <w:r w:rsidRPr="0014778D">
          <w:rPr>
            <w:rFonts w:ascii="Arial" w:eastAsia="Times New Roman" w:hAnsi="Arial" w:cs="Arial"/>
            <w:color w:val="0563C1" w:themeColor="hyperlink"/>
            <w:sz w:val="24"/>
            <w:szCs w:val="24"/>
            <w:u w:val="single"/>
            <w:lang w:eastAsia="ar-SA"/>
          </w:rPr>
          <w:lastRenderedPageBreak/>
          <w:t>zakresie-poprawy-jakosci-i-ograniczenia-strat-wody-przeznaczonej-do-spozycia-przez-ludzi</w:t>
        </w:r>
      </w:hyperlink>
      <w:r w:rsidRPr="0014778D">
        <w:rPr>
          <w:rFonts w:ascii="Arial" w:eastAsia="Times New Roman" w:hAnsi="Arial" w:cs="Arial"/>
          <w:sz w:val="24"/>
          <w:szCs w:val="24"/>
          <w:lang w:eastAsia="ar-SA"/>
        </w:rPr>
        <w:t xml:space="preserve">).  </w:t>
      </w:r>
    </w:p>
    <w:p w14:paraId="207BEC1B" w14:textId="650CA357" w:rsidR="009A69B3" w:rsidRDefault="0014778D" w:rsidP="0014778D">
      <w:pPr>
        <w:pStyle w:val="Akapitzlist"/>
        <w:spacing w:after="120" w:line="276" w:lineRule="auto"/>
        <w:ind w:left="567"/>
        <w:contextualSpacing w:val="0"/>
        <w:rPr>
          <w:rFonts w:ascii="Arial" w:eastAsia="Times New Roman" w:hAnsi="Arial" w:cs="Arial"/>
          <w:sz w:val="24"/>
          <w:szCs w:val="24"/>
          <w:lang w:eastAsia="ar-SA"/>
        </w:rPr>
      </w:pPr>
      <w:r w:rsidRPr="0014778D">
        <w:rPr>
          <w:rFonts w:ascii="Arial" w:eastAsia="Times New Roman" w:hAnsi="Arial" w:cs="Arial"/>
          <w:sz w:val="24"/>
          <w:szCs w:val="24"/>
          <w:lang w:eastAsia="ar-SA"/>
        </w:rPr>
        <w:t>Obszary te mają bezpośredni wpływ na ograniczenie poziomu wycieków wody oraz na zapewnienie wymaganej jakości i bezpieczeństwa wody (14 obszarów działań, podrozdział 4.1.1. Programu).</w:t>
      </w:r>
    </w:p>
    <w:p w14:paraId="2753C6AE" w14:textId="77777777" w:rsidR="0014778D" w:rsidRPr="0014778D" w:rsidRDefault="0014778D" w:rsidP="0014778D">
      <w:pPr>
        <w:numPr>
          <w:ilvl w:val="3"/>
          <w:numId w:val="32"/>
        </w:numPr>
        <w:spacing w:after="120" w:line="276" w:lineRule="auto"/>
        <w:ind w:left="567" w:hanging="567"/>
        <w:rPr>
          <w:rFonts w:ascii="Arial" w:eastAsia="Times New Roman" w:hAnsi="Arial" w:cs="Arial"/>
          <w:b/>
          <w:sz w:val="24"/>
          <w:szCs w:val="24"/>
          <w:lang w:eastAsia="ar-SA"/>
        </w:rPr>
      </w:pPr>
      <w:r w:rsidRPr="0014778D">
        <w:rPr>
          <w:rFonts w:ascii="Arial" w:eastAsia="Times New Roman" w:hAnsi="Arial" w:cs="Arial"/>
          <w:b/>
          <w:sz w:val="24"/>
          <w:szCs w:val="24"/>
          <w:lang w:eastAsia="ar-SA"/>
        </w:rPr>
        <w:t xml:space="preserve">W ramach Działania zastosowanie będą mieć następujące warunki dostępowe: </w:t>
      </w:r>
    </w:p>
    <w:p w14:paraId="1DB660F7" w14:textId="77777777" w:rsidR="0014778D" w:rsidRDefault="0014778D" w:rsidP="005D319D">
      <w:pPr>
        <w:numPr>
          <w:ilvl w:val="0"/>
          <w:numId w:val="42"/>
        </w:numPr>
        <w:spacing w:after="120" w:line="276" w:lineRule="auto"/>
        <w:ind w:left="851"/>
        <w:rPr>
          <w:rFonts w:ascii="Arial" w:eastAsia="Times New Roman" w:hAnsi="Arial" w:cs="Arial"/>
          <w:bCs/>
          <w:iCs/>
          <w:sz w:val="24"/>
          <w:szCs w:val="24"/>
          <w:lang w:eastAsia="ar-SA"/>
        </w:rPr>
      </w:pPr>
      <w:r w:rsidRPr="0014778D">
        <w:rPr>
          <w:rFonts w:ascii="Arial" w:eastAsia="Times New Roman" w:hAnsi="Arial" w:cs="Arial"/>
          <w:bCs/>
          <w:iCs/>
          <w:sz w:val="24"/>
          <w:szCs w:val="24"/>
          <w:lang w:eastAsia="ar-SA"/>
        </w:rPr>
        <w:t>wsparcie uzyskają projekty realizowane w gminach o liczbie ludności poniżej 15 tys. mieszkańców,</w:t>
      </w:r>
    </w:p>
    <w:p w14:paraId="562DCA98" w14:textId="3E224CF0" w:rsidR="009A69B3" w:rsidRPr="0014778D" w:rsidRDefault="0014778D" w:rsidP="005D319D">
      <w:pPr>
        <w:numPr>
          <w:ilvl w:val="0"/>
          <w:numId w:val="42"/>
        </w:numPr>
        <w:spacing w:after="120" w:line="276" w:lineRule="auto"/>
        <w:ind w:left="851"/>
        <w:rPr>
          <w:rFonts w:ascii="Arial" w:eastAsia="Times New Roman" w:hAnsi="Arial" w:cs="Arial"/>
          <w:bCs/>
          <w:iCs/>
          <w:sz w:val="24"/>
          <w:szCs w:val="24"/>
          <w:lang w:eastAsia="ar-SA"/>
        </w:rPr>
      </w:pPr>
      <w:r>
        <w:rPr>
          <w:rFonts w:ascii="Arial" w:eastAsia="Times New Roman" w:hAnsi="Arial" w:cs="Arial"/>
          <w:bCs/>
          <w:iCs/>
          <w:sz w:val="24"/>
          <w:szCs w:val="24"/>
          <w:lang w:eastAsia="ar-SA"/>
        </w:rPr>
        <w:t>w</w:t>
      </w:r>
      <w:r w:rsidRPr="0014778D">
        <w:rPr>
          <w:rFonts w:ascii="Arial" w:eastAsia="Times New Roman" w:hAnsi="Arial" w:cs="Arial"/>
          <w:bCs/>
          <w:iCs/>
          <w:sz w:val="24"/>
          <w:szCs w:val="24"/>
          <w:lang w:eastAsia="ar-SA"/>
        </w:rPr>
        <w:t>ydatkiem niekwalifikowalnym będzie budowa nowych sieci wodociągowych</w:t>
      </w:r>
    </w:p>
    <w:p w14:paraId="35C20A7A" w14:textId="77777777" w:rsidR="009A69B3" w:rsidRDefault="009A69B3" w:rsidP="0014778D">
      <w:pPr>
        <w:pStyle w:val="Akapitzlist"/>
        <w:numPr>
          <w:ilvl w:val="3"/>
          <w:numId w:val="32"/>
        </w:numPr>
        <w:spacing w:after="120" w:line="276" w:lineRule="auto"/>
        <w:ind w:left="567" w:hanging="567"/>
        <w:contextualSpacing w:val="0"/>
        <w:rPr>
          <w:rFonts w:ascii="Arial" w:eastAsia="Times New Roman" w:hAnsi="Arial" w:cs="Arial"/>
          <w:sz w:val="24"/>
          <w:szCs w:val="24"/>
          <w:lang w:eastAsia="ar-SA"/>
        </w:rPr>
      </w:pPr>
      <w:r>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7018BB51" w14:textId="67437B27" w:rsidR="009A69B3" w:rsidRDefault="009A69B3" w:rsidP="0014778D">
      <w:pPr>
        <w:pStyle w:val="Akapitzlist"/>
        <w:numPr>
          <w:ilvl w:val="3"/>
          <w:numId w:val="32"/>
        </w:numPr>
        <w:spacing w:after="120" w:line="276" w:lineRule="auto"/>
        <w:ind w:left="567" w:hanging="567"/>
        <w:contextualSpacing w:val="0"/>
        <w:rPr>
          <w:rFonts w:ascii="Arial" w:eastAsia="Times New Roman" w:hAnsi="Arial" w:cs="Arial"/>
          <w:sz w:val="24"/>
          <w:szCs w:val="24"/>
          <w:lang w:eastAsia="ar-SA"/>
        </w:rPr>
      </w:pPr>
      <w:r>
        <w:rPr>
          <w:rFonts w:ascii="Arial" w:hAnsi="Arial" w:cs="Arial"/>
          <w:bCs/>
          <w:iCs/>
          <w:sz w:val="24"/>
          <w:szCs w:val="24"/>
        </w:rPr>
        <w:t xml:space="preserve">Wymogi warunkujące uzyskanie dofinansowania w ramach </w:t>
      </w:r>
      <w:r>
        <w:rPr>
          <w:rFonts w:ascii="Arial" w:hAnsi="Arial" w:cs="Arial"/>
          <w:iCs/>
          <w:sz w:val="24"/>
          <w:szCs w:val="24"/>
        </w:rPr>
        <w:t>Działania 2.2</w:t>
      </w:r>
      <w:r w:rsidR="00D15E60">
        <w:rPr>
          <w:rFonts w:ascii="Arial" w:hAnsi="Arial" w:cs="Arial"/>
          <w:iCs/>
          <w:sz w:val="24"/>
          <w:szCs w:val="24"/>
        </w:rPr>
        <w:t>8</w:t>
      </w:r>
      <w:r w:rsidR="0014778D">
        <w:rPr>
          <w:rFonts w:ascii="Arial" w:hAnsi="Arial" w:cs="Arial"/>
          <w:iCs/>
          <w:sz w:val="24"/>
          <w:szCs w:val="24"/>
        </w:rPr>
        <w:t xml:space="preserve"> typ projektu B</w:t>
      </w:r>
      <w:r>
        <w:rPr>
          <w:rFonts w:ascii="Arial" w:hAnsi="Arial" w:cs="Arial"/>
          <w:iCs/>
          <w:sz w:val="24"/>
          <w:szCs w:val="24"/>
        </w:rPr>
        <w:t xml:space="preserve"> wynikające z kryteriów wyboru przyjętych przez KM FEM 2021-2027</w:t>
      </w:r>
      <w:r w:rsidR="00D15E60">
        <w:rPr>
          <w:rStyle w:val="Odwoanieprzypisudolnego"/>
          <w:rFonts w:ascii="Arial" w:hAnsi="Arial" w:cs="Arial"/>
          <w:iCs/>
          <w:sz w:val="24"/>
          <w:szCs w:val="24"/>
        </w:rPr>
        <w:footnoteReference w:id="1"/>
      </w:r>
      <w:r>
        <w:rPr>
          <w:rFonts w:ascii="Arial" w:hAnsi="Arial" w:cs="Arial"/>
          <w:iCs/>
          <w:sz w:val="24"/>
          <w:szCs w:val="24"/>
        </w:rPr>
        <w:t>, będących załącznikiem do ogłoszenia o naborze wniosku:</w:t>
      </w:r>
    </w:p>
    <w:p w14:paraId="7FD6F9D3"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spełnienie przez projekt założeń dla projektów wybieranych w sposób niekonkurencyjny,</w:t>
      </w:r>
    </w:p>
    <w:p w14:paraId="753B06F7"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ujęcie projektu w obowiązującej Strategii IIT OPK lub zawartym z Zarządem Województwa porozumieniu terytorialnym obszaru, na którym jest realizowany,</w:t>
      </w:r>
    </w:p>
    <w:p w14:paraId="7487208C"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kwalifikowalność Wnioskodawcy,</w:t>
      </w:r>
    </w:p>
    <w:p w14:paraId="7EF88D92"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kwalifikowalność partnerów (jeśli dotyczy),</w:t>
      </w:r>
    </w:p>
    <w:p w14:paraId="205C1DD7"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kwalifikowalność projektu,</w:t>
      </w:r>
    </w:p>
    <w:p w14:paraId="34FDA82D"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kwalifikowalność wydatków,</w:t>
      </w:r>
    </w:p>
    <w:p w14:paraId="0229A270"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poprawność przyjętych wskaźników,</w:t>
      </w:r>
    </w:p>
    <w:p w14:paraId="12495F3C"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dostarczenie wymaganych załączników i oświadczeń, w tym dotyczących stanu przygotowania projektu do realizacji,</w:t>
      </w:r>
    </w:p>
    <w:p w14:paraId="23D72B49"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zgodność z przepisami dotyczącymi pomocy publicznej,</w:t>
      </w:r>
    </w:p>
    <w:p w14:paraId="10A459A0"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lastRenderedPageBreak/>
        <w:t>poprawność sporządzenia budżetu projektu,</w:t>
      </w:r>
    </w:p>
    <w:p w14:paraId="0C0F1B41" w14:textId="193C0A8E"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 xml:space="preserve">wykonalność </w:t>
      </w:r>
      <w:r w:rsidR="0014778D">
        <w:rPr>
          <w:rFonts w:ascii="Arial" w:hAnsi="Arial" w:cs="Arial"/>
          <w:sz w:val="24"/>
          <w:szCs w:val="24"/>
        </w:rPr>
        <w:t>i trwałość finansowa projektu,</w:t>
      </w:r>
    </w:p>
    <w:p w14:paraId="3A955512"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koncepcja realizacji projektu,</w:t>
      </w:r>
    </w:p>
    <w:p w14:paraId="0DED5FD2" w14:textId="77777777" w:rsidR="009A69B3" w:rsidRDefault="009A69B3" w:rsidP="009A69B3">
      <w:pPr>
        <w:numPr>
          <w:ilvl w:val="0"/>
          <w:numId w:val="29"/>
        </w:numPr>
        <w:suppressAutoHyphens/>
        <w:spacing w:after="120" w:line="276" w:lineRule="auto"/>
        <w:ind w:left="1069" w:hanging="502"/>
        <w:rPr>
          <w:rFonts w:ascii="Arial" w:hAnsi="Arial" w:cs="Arial"/>
          <w:sz w:val="24"/>
          <w:szCs w:val="24"/>
        </w:rPr>
      </w:pPr>
      <w:r>
        <w:rPr>
          <w:rFonts w:ascii="Arial" w:hAnsi="Arial" w:cs="Arial"/>
          <w:sz w:val="24"/>
          <w:szCs w:val="24"/>
        </w:rPr>
        <w:t>trwałość projektu,</w:t>
      </w:r>
    </w:p>
    <w:p w14:paraId="6681AB51" w14:textId="7C6C43FA" w:rsidR="009A69B3" w:rsidRPr="00D62B84" w:rsidRDefault="009A69B3" w:rsidP="009A69B3">
      <w:pPr>
        <w:numPr>
          <w:ilvl w:val="0"/>
          <w:numId w:val="29"/>
        </w:numPr>
        <w:suppressAutoHyphens/>
        <w:spacing w:after="120" w:line="276" w:lineRule="auto"/>
        <w:ind w:left="1069" w:hanging="502"/>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w zakresie odnoszącym się do sposobu realizacji</w:t>
      </w:r>
      <w:r w:rsidR="008045FA">
        <w:rPr>
          <w:rFonts w:ascii="Arial" w:hAnsi="Arial" w:cs="Arial"/>
          <w:bCs/>
          <w:iCs/>
          <w:sz w:val="24"/>
          <w:szCs w:val="24"/>
        </w:rPr>
        <w:t xml:space="preserve"> i</w:t>
      </w:r>
      <w:r w:rsidRPr="00D62B84">
        <w:rPr>
          <w:rFonts w:ascii="Arial" w:hAnsi="Arial" w:cs="Arial"/>
          <w:bCs/>
          <w:iCs/>
          <w:sz w:val="24"/>
          <w:szCs w:val="24"/>
        </w:rPr>
        <w:t xml:space="preserve"> zakresu projektu. </w:t>
      </w:r>
    </w:p>
    <w:p w14:paraId="17962CD4" w14:textId="77777777" w:rsidR="009A69B3" w:rsidRPr="00627173" w:rsidRDefault="009A69B3" w:rsidP="009A69B3">
      <w:pPr>
        <w:pStyle w:val="Akapitzlist"/>
        <w:spacing w:after="120" w:line="276" w:lineRule="auto"/>
        <w:ind w:left="1072"/>
        <w:contextualSpacing w:val="0"/>
        <w:rPr>
          <w:rFonts w:ascii="Times New Roman" w:hAnsi="Times New Roman" w:cs="Times New Roman"/>
          <w:sz w:val="24"/>
          <w:szCs w:val="24"/>
          <w:lang w:eastAsia="pl-PL"/>
        </w:rPr>
      </w:pPr>
      <w:r w:rsidRPr="00627173">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Szczegółowa procedura wnoszenia zgłoszeń w zakresie zgodności z KPP/KPON oraz sposób ich rozpatrywania, zostały zamieszczone na stronie internetowej programu FEM: </w:t>
      </w:r>
      <w:hyperlink r:id="rId10" w:history="1">
        <w:r w:rsidRPr="00627173">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Pr>
          <w:vertAlign w:val="superscript"/>
          <w:lang w:eastAsia="pl-PL"/>
        </w:rPr>
        <w:footnoteReference w:id="2"/>
      </w:r>
      <w:r w:rsidRPr="00627173">
        <w:rPr>
          <w:rFonts w:ascii="Arial" w:eastAsia="Times New Roman" w:hAnsi="Arial" w:cs="Arial"/>
          <w:sz w:val="24"/>
          <w:szCs w:val="24"/>
          <w:lang w:eastAsia="pl-PL"/>
        </w:rPr>
        <w:t>,</w:t>
      </w:r>
    </w:p>
    <w:p w14:paraId="774271CA" w14:textId="77777777" w:rsidR="009A69B3" w:rsidRPr="00D62B84" w:rsidRDefault="009A69B3" w:rsidP="009A69B3">
      <w:pPr>
        <w:numPr>
          <w:ilvl w:val="0"/>
          <w:numId w:val="29"/>
        </w:numPr>
        <w:suppressAutoHyphens/>
        <w:spacing w:after="120" w:line="276" w:lineRule="auto"/>
        <w:ind w:left="1072" w:hanging="502"/>
        <w:rPr>
          <w:rFonts w:ascii="Arial" w:hAnsi="Arial" w:cs="Arial"/>
          <w:sz w:val="24"/>
          <w:szCs w:val="24"/>
        </w:rPr>
      </w:pPr>
      <w:r w:rsidRPr="00D62B84">
        <w:rPr>
          <w:rFonts w:ascii="Arial" w:hAnsi="Arial" w:cs="Arial"/>
          <w:sz w:val="24"/>
          <w:szCs w:val="24"/>
        </w:rPr>
        <w:t>zgodność z zasadą równości kobiet i mężczyzn,</w:t>
      </w:r>
    </w:p>
    <w:p w14:paraId="4B145C1A" w14:textId="77777777" w:rsidR="009A69B3" w:rsidRPr="00D62B84" w:rsidRDefault="009A69B3" w:rsidP="009A69B3">
      <w:pPr>
        <w:numPr>
          <w:ilvl w:val="0"/>
          <w:numId w:val="29"/>
        </w:numPr>
        <w:suppressAutoHyphens/>
        <w:spacing w:after="120" w:line="276" w:lineRule="auto"/>
        <w:ind w:left="1069" w:hanging="502"/>
        <w:rPr>
          <w:rFonts w:ascii="Arial" w:hAnsi="Arial" w:cs="Arial"/>
          <w:sz w:val="24"/>
          <w:szCs w:val="24"/>
        </w:rPr>
      </w:pPr>
      <w:r w:rsidRPr="00D62B84">
        <w:rPr>
          <w:rFonts w:ascii="Arial" w:hAnsi="Arial" w:cs="Arial"/>
          <w:sz w:val="24"/>
          <w:szCs w:val="24"/>
        </w:rPr>
        <w:t>pozytywny wpływ na zasadę równości szans i niedyskryminacji,</w:t>
      </w:r>
    </w:p>
    <w:p w14:paraId="671E25E3" w14:textId="77777777" w:rsidR="009A69B3" w:rsidRPr="00D62B84" w:rsidRDefault="009A69B3" w:rsidP="009A69B3">
      <w:pPr>
        <w:numPr>
          <w:ilvl w:val="0"/>
          <w:numId w:val="29"/>
        </w:numPr>
        <w:suppressAutoHyphens/>
        <w:spacing w:after="120" w:line="276" w:lineRule="auto"/>
        <w:ind w:left="1069" w:hanging="502"/>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3"/>
      </w:r>
      <w:r w:rsidRPr="00D62B84">
        <w:rPr>
          <w:rFonts w:ascii="Arial" w:hAnsi="Arial" w:cs="Arial"/>
          <w:sz w:val="24"/>
          <w:szCs w:val="24"/>
        </w:rPr>
        <w:t>,</w:t>
      </w:r>
    </w:p>
    <w:p w14:paraId="0AA06A82" w14:textId="77777777" w:rsidR="009A69B3" w:rsidRDefault="009A69B3" w:rsidP="009A69B3">
      <w:pPr>
        <w:numPr>
          <w:ilvl w:val="0"/>
          <w:numId w:val="29"/>
        </w:numPr>
        <w:suppressAutoHyphens/>
        <w:spacing w:before="120" w:after="120" w:line="276" w:lineRule="auto"/>
        <w:ind w:left="1072" w:hanging="505"/>
        <w:rPr>
          <w:rFonts w:ascii="Arial" w:hAnsi="Arial" w:cs="Arial"/>
          <w:sz w:val="24"/>
          <w:szCs w:val="24"/>
        </w:rPr>
      </w:pPr>
      <w:r w:rsidRPr="00D62B84">
        <w:rPr>
          <w:rFonts w:ascii="Arial" w:hAnsi="Arial" w:cs="Arial"/>
          <w:sz w:val="24"/>
          <w:szCs w:val="24"/>
        </w:rPr>
        <w:t xml:space="preserve">odporność infrastruktury na zmiany klimatu (dotyczy wyłącznie projektów obejmujących inwestycje w infrastrukturę </w:t>
      </w:r>
      <w:r w:rsidRPr="00D62B84">
        <w:rPr>
          <w:rFonts w:ascii="Arial" w:hAnsi="Arial" w:cs="Arial"/>
          <w:iCs/>
          <w:sz w:val="24"/>
          <w:szCs w:val="24"/>
        </w:rPr>
        <w:t>o przewidywanej trwałości wynoszącej co najmniej pięć lat</w:t>
      </w:r>
      <w:r w:rsidRPr="00D62B84">
        <w:rPr>
          <w:rFonts w:ascii="Arial" w:hAnsi="Arial" w:cs="Arial"/>
          <w:sz w:val="24"/>
          <w:szCs w:val="24"/>
        </w:rPr>
        <w:t>),</w:t>
      </w:r>
    </w:p>
    <w:p w14:paraId="2836943A" w14:textId="77777777" w:rsidR="0014778D" w:rsidRPr="0014778D" w:rsidRDefault="0014778D" w:rsidP="0014778D">
      <w:pPr>
        <w:numPr>
          <w:ilvl w:val="3"/>
          <w:numId w:val="32"/>
        </w:numPr>
        <w:spacing w:after="120" w:line="276" w:lineRule="auto"/>
        <w:ind w:left="567" w:hanging="567"/>
        <w:rPr>
          <w:rFonts w:ascii="Arial" w:hAnsi="Arial" w:cs="Arial"/>
          <w:iCs/>
          <w:color w:val="00000A"/>
          <w:sz w:val="24"/>
          <w:szCs w:val="24"/>
        </w:rPr>
      </w:pPr>
      <w:r w:rsidRPr="0014778D">
        <w:rPr>
          <w:rFonts w:ascii="Arial" w:hAnsi="Arial" w:cs="Arial"/>
          <w:b/>
          <w:iCs/>
          <w:color w:val="00000A"/>
          <w:sz w:val="24"/>
          <w:szCs w:val="24"/>
        </w:rPr>
        <w:lastRenderedPageBreak/>
        <w:t>Wyłączeniu z dofinansowania podlegają w szczególności:</w:t>
      </w:r>
    </w:p>
    <w:p w14:paraId="50E14C10" w14:textId="77777777" w:rsidR="0014778D" w:rsidRPr="0014778D" w:rsidRDefault="0014778D" w:rsidP="005D319D">
      <w:pPr>
        <w:numPr>
          <w:ilvl w:val="3"/>
          <w:numId w:val="43"/>
        </w:numPr>
        <w:spacing w:after="120" w:line="276" w:lineRule="auto"/>
        <w:ind w:left="993"/>
        <w:rPr>
          <w:rFonts w:ascii="Arial" w:hAnsi="Arial" w:cs="Arial"/>
          <w:iCs/>
          <w:color w:val="00000A"/>
          <w:sz w:val="24"/>
          <w:szCs w:val="24"/>
        </w:rPr>
      </w:pPr>
      <w:r w:rsidRPr="0014778D">
        <w:rPr>
          <w:rFonts w:ascii="Arial" w:hAnsi="Arial" w:cs="Arial"/>
          <w:iCs/>
          <w:color w:val="00000A"/>
          <w:sz w:val="24"/>
          <w:szCs w:val="24"/>
        </w:rPr>
        <w:t>projekty realizowane w gminach o liczbie ludności od 15 tys. mieszkańców,</w:t>
      </w:r>
    </w:p>
    <w:p w14:paraId="6E2FD73A" w14:textId="77777777" w:rsidR="0014778D" w:rsidRPr="0014778D" w:rsidRDefault="0014778D" w:rsidP="005D319D">
      <w:pPr>
        <w:numPr>
          <w:ilvl w:val="3"/>
          <w:numId w:val="43"/>
        </w:numPr>
        <w:spacing w:after="120" w:line="276" w:lineRule="auto"/>
        <w:ind w:left="993"/>
        <w:rPr>
          <w:rFonts w:ascii="Arial" w:hAnsi="Arial" w:cs="Arial"/>
          <w:iCs/>
          <w:color w:val="00000A"/>
          <w:sz w:val="24"/>
          <w:szCs w:val="24"/>
        </w:rPr>
      </w:pPr>
      <w:r w:rsidRPr="0014778D">
        <w:rPr>
          <w:rFonts w:ascii="Arial" w:hAnsi="Arial" w:cs="Arial"/>
          <w:iCs/>
          <w:color w:val="00000A"/>
          <w:sz w:val="24"/>
          <w:szCs w:val="24"/>
        </w:rPr>
        <w:t>budowa nowych sieci wodociągowych,</w:t>
      </w:r>
    </w:p>
    <w:p w14:paraId="62A0A1B5" w14:textId="77777777" w:rsidR="0014778D" w:rsidRDefault="0014778D" w:rsidP="005D319D">
      <w:pPr>
        <w:numPr>
          <w:ilvl w:val="3"/>
          <w:numId w:val="43"/>
        </w:numPr>
        <w:spacing w:after="120" w:line="276" w:lineRule="auto"/>
        <w:ind w:left="993"/>
        <w:rPr>
          <w:rFonts w:ascii="Arial" w:hAnsi="Arial" w:cs="Arial"/>
          <w:iCs/>
          <w:color w:val="00000A"/>
          <w:sz w:val="24"/>
          <w:szCs w:val="24"/>
        </w:rPr>
      </w:pPr>
      <w:r w:rsidRPr="0014778D">
        <w:rPr>
          <w:rFonts w:ascii="Arial" w:hAnsi="Arial" w:cs="Arial"/>
          <w:iCs/>
          <w:color w:val="00000A"/>
          <w:sz w:val="24"/>
          <w:szCs w:val="24"/>
        </w:rPr>
        <w:t xml:space="preserve">przyłącza wodociągowe, </w:t>
      </w:r>
    </w:p>
    <w:p w14:paraId="39316029" w14:textId="46FFE929" w:rsidR="0014778D" w:rsidRPr="0014778D" w:rsidRDefault="0014778D" w:rsidP="005D319D">
      <w:pPr>
        <w:numPr>
          <w:ilvl w:val="3"/>
          <w:numId w:val="43"/>
        </w:numPr>
        <w:spacing w:after="120" w:line="276" w:lineRule="auto"/>
        <w:ind w:left="993"/>
        <w:rPr>
          <w:rFonts w:ascii="Arial" w:hAnsi="Arial" w:cs="Arial"/>
          <w:iCs/>
          <w:color w:val="00000A"/>
          <w:sz w:val="24"/>
          <w:szCs w:val="24"/>
        </w:rPr>
      </w:pPr>
      <w:r w:rsidRPr="0014778D">
        <w:rPr>
          <w:rFonts w:ascii="Arial" w:hAnsi="Arial" w:cs="Arial"/>
          <w:iCs/>
          <w:color w:val="00000A"/>
          <w:sz w:val="24"/>
          <w:szCs w:val="24"/>
        </w:rPr>
        <w:t>inne urządzenia indywidualnych użytkowników w przypadku gdy właścicielem nie jest beneficjent lub podmiot upoważniony do ponoszenia wydatków.</w:t>
      </w:r>
    </w:p>
    <w:p w14:paraId="4722A610" w14:textId="6D4CDFC4" w:rsidR="009A69B3" w:rsidRPr="00ED2C2D" w:rsidRDefault="009A69B3" w:rsidP="009A69B3">
      <w:pPr>
        <w:pStyle w:val="Akapitzlist"/>
        <w:numPr>
          <w:ilvl w:val="3"/>
          <w:numId w:val="32"/>
        </w:numPr>
        <w:suppressAutoHyphens/>
        <w:spacing w:before="120" w:after="120" w:line="276" w:lineRule="auto"/>
        <w:ind w:left="567" w:hanging="567"/>
        <w:contextualSpacing w:val="0"/>
        <w:rPr>
          <w:rFonts w:ascii="Arial" w:hAnsi="Arial" w:cs="Arial"/>
          <w:i/>
          <w:iCs/>
          <w:color w:val="00000A"/>
          <w:sz w:val="24"/>
          <w:szCs w:val="24"/>
        </w:rPr>
      </w:pPr>
      <w:r w:rsidRPr="00ED2C2D">
        <w:rPr>
          <w:rFonts w:ascii="Arial" w:hAnsi="Arial" w:cs="Arial"/>
          <w:sz w:val="24"/>
          <w:szCs w:val="24"/>
        </w:rPr>
        <w:t xml:space="preserve">Wnioskodawca zobowiązany jest do prezentacji wskaźników realizacji projektu, określonych w Załączniku do </w:t>
      </w:r>
      <w:r w:rsidRPr="00ED2C2D">
        <w:rPr>
          <w:rFonts w:ascii="Arial" w:hAnsi="Arial" w:cs="Arial"/>
          <w:iCs/>
          <w:sz w:val="24"/>
          <w:szCs w:val="24"/>
        </w:rPr>
        <w:t>ogłoszenia o naborze</w:t>
      </w:r>
      <w:r w:rsidRPr="00ED2C2D">
        <w:rPr>
          <w:rFonts w:ascii="Arial" w:hAnsi="Arial" w:cs="Arial"/>
          <w:i/>
          <w:iCs/>
          <w:sz w:val="24"/>
          <w:szCs w:val="24"/>
        </w:rPr>
        <w:t xml:space="preserve"> </w:t>
      </w:r>
      <w:r w:rsidRPr="00ED2C2D">
        <w:rPr>
          <w:rFonts w:ascii="Arial" w:hAnsi="Arial" w:cs="Arial"/>
          <w:bCs/>
          <w:iCs/>
          <w:sz w:val="24"/>
          <w:szCs w:val="24"/>
        </w:rPr>
        <w:t>wniosku/ grupy wniosków</w:t>
      </w:r>
      <w:r w:rsidRPr="00ED2C2D">
        <w:rPr>
          <w:rFonts w:ascii="Arial" w:hAnsi="Arial" w:cs="Arial"/>
          <w:i/>
          <w:iCs/>
          <w:sz w:val="24"/>
          <w:szCs w:val="24"/>
        </w:rPr>
        <w:t>.</w:t>
      </w:r>
    </w:p>
    <w:p w14:paraId="17498D6E" w14:textId="77777777" w:rsidR="009A69B3" w:rsidRPr="00880773" w:rsidRDefault="009A69B3" w:rsidP="009A69B3">
      <w:pPr>
        <w:pStyle w:val="Akapitzlist"/>
        <w:numPr>
          <w:ilvl w:val="3"/>
          <w:numId w:val="32"/>
        </w:numPr>
        <w:suppressAutoHyphens/>
        <w:spacing w:before="120" w:after="120" w:line="276" w:lineRule="auto"/>
        <w:ind w:left="567" w:hanging="567"/>
        <w:contextualSpacing w:val="0"/>
        <w:rPr>
          <w:rFonts w:ascii="Arial" w:hAnsi="Arial" w:cs="Arial"/>
          <w:i/>
          <w:iCs/>
          <w:color w:val="00000A"/>
          <w:sz w:val="24"/>
          <w:szCs w:val="24"/>
        </w:rPr>
      </w:pPr>
      <w:r w:rsidRPr="00ED2C2D">
        <w:rPr>
          <w:rFonts w:ascii="Arial" w:hAnsi="Arial" w:cs="Arial"/>
          <w:b/>
          <w:bCs/>
          <w:sz w:val="24"/>
          <w:szCs w:val="24"/>
        </w:rPr>
        <w:t xml:space="preserve">Wyłączeniu z dofinansowania podlegają projekty fizycznie ukończone zgodnie z zapisami §47 pkt 23 </w:t>
      </w:r>
      <w:r w:rsidRPr="00ED2C2D">
        <w:rPr>
          <w:rFonts w:ascii="Arial" w:hAnsi="Arial" w:cs="Arial"/>
          <w:b/>
          <w:bCs/>
          <w:i/>
          <w:iCs/>
          <w:sz w:val="24"/>
          <w:szCs w:val="24"/>
        </w:rPr>
        <w:t xml:space="preserve">Regulaminu wyboru projektów w sposób niekonkurencyjny </w:t>
      </w:r>
      <w:r w:rsidRPr="00ED2C2D">
        <w:rPr>
          <w:rFonts w:ascii="Arial" w:hAnsi="Arial" w:cs="Arial"/>
          <w:b/>
          <w:bCs/>
          <w:iCs/>
          <w:sz w:val="24"/>
          <w:szCs w:val="24"/>
        </w:rPr>
        <w:t>(dalej: Regulamin)</w:t>
      </w:r>
      <w:r w:rsidRPr="00ED2C2D">
        <w:rPr>
          <w:rFonts w:ascii="Arial" w:hAnsi="Arial" w:cs="Arial"/>
          <w:b/>
          <w:bCs/>
          <w:i/>
          <w:iCs/>
          <w:sz w:val="24"/>
          <w:szCs w:val="24"/>
        </w:rPr>
        <w:t xml:space="preserve"> </w:t>
      </w:r>
      <w:r w:rsidRPr="00ED2C2D">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6F819974" w14:textId="77777777" w:rsidR="0014778D" w:rsidRPr="0014778D" w:rsidRDefault="009A69B3" w:rsidP="0014778D">
      <w:pPr>
        <w:pStyle w:val="Akapitzlist"/>
        <w:numPr>
          <w:ilvl w:val="3"/>
          <w:numId w:val="32"/>
        </w:numPr>
        <w:suppressAutoHyphens/>
        <w:spacing w:before="120" w:after="120" w:line="276" w:lineRule="auto"/>
        <w:ind w:left="567" w:hanging="567"/>
        <w:contextualSpacing w:val="0"/>
        <w:rPr>
          <w:rFonts w:ascii="Arial" w:hAnsi="Arial" w:cs="Arial"/>
          <w:i/>
          <w:iCs/>
          <w:color w:val="00000A"/>
          <w:sz w:val="24"/>
          <w:szCs w:val="24"/>
        </w:rPr>
      </w:pPr>
      <w:r w:rsidRPr="00880773">
        <w:rPr>
          <w:rFonts w:ascii="Arial"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p>
    <w:p w14:paraId="0A9BA7B9" w14:textId="1B3C331D" w:rsidR="008E48A1" w:rsidRPr="0014778D" w:rsidRDefault="009A69B3" w:rsidP="0014778D">
      <w:pPr>
        <w:pStyle w:val="Akapitzlist"/>
        <w:numPr>
          <w:ilvl w:val="3"/>
          <w:numId w:val="32"/>
        </w:numPr>
        <w:suppressAutoHyphens/>
        <w:spacing w:before="120" w:after="120" w:line="276" w:lineRule="auto"/>
        <w:ind w:left="567" w:hanging="567"/>
        <w:contextualSpacing w:val="0"/>
        <w:rPr>
          <w:rFonts w:ascii="Arial" w:hAnsi="Arial" w:cs="Arial"/>
          <w:i/>
          <w:iCs/>
          <w:color w:val="00000A"/>
          <w:sz w:val="24"/>
          <w:szCs w:val="24"/>
        </w:rPr>
      </w:pPr>
      <w:r w:rsidRPr="0014778D">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14778D">
        <w:rPr>
          <w:rFonts w:ascii="Arial" w:hAnsi="Arial" w:cs="Arial"/>
          <w:bCs/>
          <w:i/>
          <w:iCs/>
          <w:sz w:val="24"/>
          <w:szCs w:val="24"/>
        </w:rPr>
        <w:t>o udostępnianiu informacji o środowisku i jego ochronie, udziale społeczeństwa w ochronie środowiska oraz o ocenach oddziaływania na środowisko</w:t>
      </w:r>
      <w:r w:rsidRPr="0014778D">
        <w:rPr>
          <w:rFonts w:ascii="Arial" w:hAnsi="Arial" w:cs="Arial"/>
          <w:bCs/>
          <w:iCs/>
          <w:sz w:val="24"/>
          <w:szCs w:val="24"/>
        </w:rPr>
        <w:t xml:space="preserve"> (w przypadku przedsięwzięć wymienionych w rozporządzeniu OOŚ</w:t>
      </w:r>
      <w:r w:rsidRPr="00D62B84">
        <w:rPr>
          <w:iCs/>
          <w:vertAlign w:val="superscript"/>
        </w:rPr>
        <w:footnoteReference w:id="4"/>
      </w:r>
      <w:r w:rsidRPr="0014778D">
        <w:rPr>
          <w:rFonts w:ascii="Arial" w:hAnsi="Arial" w:cs="Arial"/>
          <w:bCs/>
          <w:iCs/>
          <w:sz w:val="24"/>
          <w:szCs w:val="24"/>
        </w:rPr>
        <w:t xml:space="preserve">), z zastrzeżeniem zapisów §25 </w:t>
      </w:r>
      <w:r w:rsidRPr="0014778D">
        <w:rPr>
          <w:rFonts w:ascii="Arial" w:hAnsi="Arial" w:cs="Arial"/>
          <w:bCs/>
          <w:i/>
          <w:iCs/>
          <w:sz w:val="24"/>
          <w:szCs w:val="24"/>
        </w:rPr>
        <w:t>Regulaminu</w:t>
      </w:r>
      <w:r w:rsidRPr="0014778D">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14778D">
        <w:rPr>
          <w:rFonts w:ascii="Arial" w:hAnsi="Arial" w:cs="Arial"/>
          <w:i/>
          <w:iCs/>
          <w:sz w:val="24"/>
          <w:szCs w:val="24"/>
        </w:rPr>
        <w:t>.</w:t>
      </w:r>
    </w:p>
    <w:p w14:paraId="0C46CC56" w14:textId="77BEB42A" w:rsidR="00E5638B" w:rsidRPr="005251E8" w:rsidRDefault="00E5638B" w:rsidP="00BE156E">
      <w:pPr>
        <w:pStyle w:val="Nagwek3"/>
        <w:spacing w:before="0" w:after="120"/>
      </w:pPr>
      <w:r w:rsidRPr="005251E8">
        <w:rPr>
          <w:shd w:val="clear" w:color="auto" w:fill="D9D9D9" w:themeFill="background1" w:themeFillShade="D9"/>
        </w:rPr>
        <w:t>Wyjaśnienie użytych pojęć:</w:t>
      </w:r>
    </w:p>
    <w:p w14:paraId="582D29F1" w14:textId="77777777" w:rsidR="009A69B3" w:rsidRPr="0073649C" w:rsidRDefault="009A69B3" w:rsidP="005D319D">
      <w:pPr>
        <w:pStyle w:val="Akapitzlist"/>
        <w:numPr>
          <w:ilvl w:val="0"/>
          <w:numId w:val="37"/>
        </w:numPr>
        <w:spacing w:after="120" w:line="276" w:lineRule="auto"/>
        <w:rPr>
          <w:rFonts w:ascii="Arial" w:eastAsia="Times New Roman" w:hAnsi="Arial" w:cs="Arial"/>
          <w:sz w:val="24"/>
          <w:szCs w:val="24"/>
          <w:lang w:eastAsia="ar-SA"/>
        </w:rPr>
      </w:pPr>
      <w:r w:rsidRPr="0073649C">
        <w:rPr>
          <w:rFonts w:ascii="Arial" w:eastAsia="Times New Roman" w:hAnsi="Arial" w:cs="Arial"/>
          <w:b/>
          <w:sz w:val="24"/>
          <w:szCs w:val="24"/>
          <w:lang w:eastAsia="ar-SA"/>
        </w:rPr>
        <w:t>Przyłącze kanalizacyjne</w:t>
      </w:r>
      <w:r w:rsidRPr="0073649C">
        <w:rPr>
          <w:rFonts w:ascii="Arial" w:eastAsia="Times New Roman" w:hAnsi="Arial" w:cs="Arial"/>
          <w:sz w:val="24"/>
          <w:szCs w:val="24"/>
          <w:lang w:eastAsia="ar-SA"/>
        </w:rPr>
        <w:t xml:space="preserve"> – w rozumieniu art. 2 pkt 5 ustawy z dnia 7 czerwca 2001 r. o zbiorowym zaopatrzeniu w wodę i zbiorowym odprowadzaniu ścieków jest to odcinek przewodu łączącego wewnętrzną instalację kanalizacyjną w </w:t>
      </w:r>
      <w:r w:rsidRPr="0073649C">
        <w:rPr>
          <w:rFonts w:ascii="Arial" w:eastAsia="Times New Roman" w:hAnsi="Arial" w:cs="Arial"/>
          <w:sz w:val="24"/>
          <w:szCs w:val="24"/>
          <w:lang w:eastAsia="ar-SA"/>
        </w:rPr>
        <w:lastRenderedPageBreak/>
        <w:t>nieruchomości odbiorcy usług z siecią kanalizacyjną, za pierwszą studzienką, licząc od strony budynku, a w przypadku jej braku do granicy nieruchomości gruntowej. Doprecyzowanie definicji zawarte zostało w Uchwale składu siedmiu sędziów Sądu Najwyższego z dnia 22 czerwca 2017 r., sygnatura akt III SZP 2/16.</w:t>
      </w:r>
    </w:p>
    <w:p w14:paraId="57EAE31C" w14:textId="77777777" w:rsidR="009A69B3" w:rsidRDefault="009A69B3" w:rsidP="005D319D">
      <w:pPr>
        <w:pStyle w:val="Akapitzlist"/>
        <w:numPr>
          <w:ilvl w:val="0"/>
          <w:numId w:val="37"/>
        </w:numPr>
        <w:spacing w:after="120" w:line="276" w:lineRule="auto"/>
        <w:contextualSpacing w:val="0"/>
        <w:rPr>
          <w:rFonts w:ascii="Arial" w:eastAsia="Times New Roman" w:hAnsi="Arial" w:cs="Arial"/>
          <w:sz w:val="24"/>
          <w:szCs w:val="24"/>
          <w:lang w:eastAsia="ar-SA"/>
        </w:rPr>
      </w:pPr>
      <w:r w:rsidRPr="0073649C">
        <w:rPr>
          <w:rFonts w:ascii="Arial" w:eastAsia="Times New Roman" w:hAnsi="Arial" w:cs="Arial"/>
          <w:b/>
          <w:sz w:val="24"/>
          <w:szCs w:val="24"/>
          <w:lang w:eastAsia="ar-SA"/>
        </w:rPr>
        <w:t>Przyłącze wodociągowe</w:t>
      </w:r>
      <w:r w:rsidRPr="0073649C">
        <w:rPr>
          <w:rFonts w:ascii="Arial" w:eastAsia="Times New Roman" w:hAnsi="Arial" w:cs="Arial"/>
          <w:sz w:val="24"/>
          <w:szCs w:val="24"/>
          <w:lang w:eastAsia="ar-SA"/>
        </w:rPr>
        <w:t xml:space="preserve"> – w rozumieniu art. 2 pkt 6 ustawy z dnia 7 czerwca 2001 r. o zbiorowym zaopatrzeniu w wodę i zbiorowym odprowadzaniu ścieków  jest to odcinek przewodu łączącego sieć wodociągową z wewnętrzną instalacją wodociągową w nieruchomości odbiorcy usług wraz z zaworem za wodomierzem głównym. Doprecyzowanie definicji zawarte zostało w Uchwale składu siedmiu sędziów Sądu Najwyższego z dnia 22 czerwca 2017 r., sygnatura akt III SZP 2/16.</w:t>
      </w:r>
    </w:p>
    <w:p w14:paraId="67C6D00A" w14:textId="2594C8DF" w:rsidR="003658E6" w:rsidRPr="009A69B3" w:rsidRDefault="009A69B3" w:rsidP="005D319D">
      <w:pPr>
        <w:pStyle w:val="Akapitzlist"/>
        <w:numPr>
          <w:ilvl w:val="0"/>
          <w:numId w:val="37"/>
        </w:numPr>
        <w:spacing w:after="120" w:line="276" w:lineRule="auto"/>
        <w:contextualSpacing w:val="0"/>
        <w:rPr>
          <w:rFonts w:ascii="Arial" w:eastAsia="Times New Roman" w:hAnsi="Arial" w:cs="Arial"/>
          <w:sz w:val="24"/>
          <w:szCs w:val="24"/>
          <w:lang w:eastAsia="ar-SA"/>
        </w:rPr>
      </w:pPr>
      <w:r w:rsidRPr="009A69B3">
        <w:rPr>
          <w:rFonts w:ascii="Arial" w:eastAsia="Times New Roman" w:hAnsi="Arial" w:cs="Arial"/>
          <w:b/>
          <w:sz w:val="24"/>
          <w:szCs w:val="24"/>
          <w:lang w:eastAsia="ar-SA"/>
        </w:rPr>
        <w:t>Sieć</w:t>
      </w:r>
      <w:r w:rsidRPr="009A69B3">
        <w:rPr>
          <w:rFonts w:ascii="Arial" w:eastAsia="Times New Roman" w:hAnsi="Arial" w:cs="Arial"/>
          <w:sz w:val="24"/>
          <w:szCs w:val="24"/>
          <w:lang w:eastAsia="ar-SA"/>
        </w:rPr>
        <w:t xml:space="preserve"> – przewody wodociągowe lub kanalizacyjne wraz z uzbrojeniem i urządzeniami, którymi dostarczana jest woda lub którymi odprowadzane są ścieki, będące w posiadaniu przedsiębiorstwa wodociągowo-kanalizacyjnego</w:t>
      </w:r>
      <w:r w:rsidRPr="009A69B3">
        <w:rPr>
          <w:rFonts w:ascii="Arial" w:hAnsi="Arial" w:cs="Arial"/>
          <w:sz w:val="24"/>
          <w:szCs w:val="24"/>
          <w:lang w:eastAsia="ar-SA"/>
        </w:rPr>
        <w:t>.</w:t>
      </w:r>
    </w:p>
    <w:p w14:paraId="5C9DB9A4" w14:textId="00A91AA1" w:rsidR="00AE61C3" w:rsidRPr="005251E8" w:rsidRDefault="00AE61C3" w:rsidP="00BE156E">
      <w:pPr>
        <w:pStyle w:val="Nagwek3"/>
        <w:spacing w:before="0" w:after="120"/>
      </w:pPr>
      <w:r w:rsidRPr="005251E8">
        <w:t>Specyficzne koszty niekwalifikowalne</w:t>
      </w:r>
      <w:r w:rsidR="00A427D8" w:rsidRPr="005251E8">
        <w:t xml:space="preserve"> </w:t>
      </w:r>
    </w:p>
    <w:p w14:paraId="4F445105" w14:textId="5CA51A71" w:rsidR="00FB79D5" w:rsidRPr="0014778D" w:rsidRDefault="0014778D" w:rsidP="0014778D">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14778D">
        <w:rPr>
          <w:rFonts w:ascii="Arial" w:hAnsi="Arial" w:cs="Arial"/>
          <w:sz w:val="24"/>
          <w:szCs w:val="24"/>
          <w:lang w:eastAsia="ar-SA"/>
        </w:rPr>
        <w:t>przygotowanie informacji do formularza wniosku o dofinansowanie oraz jego wypełnienie,</w:t>
      </w:r>
    </w:p>
    <w:p w14:paraId="59BC5938" w14:textId="77777777" w:rsidR="0014778D" w:rsidRPr="0014778D" w:rsidRDefault="0014778D" w:rsidP="0014778D">
      <w:pPr>
        <w:pStyle w:val="Akapitzlist"/>
        <w:numPr>
          <w:ilvl w:val="0"/>
          <w:numId w:val="28"/>
        </w:numPr>
        <w:spacing w:after="120" w:line="276" w:lineRule="auto"/>
        <w:rPr>
          <w:rFonts w:ascii="Arial" w:eastAsia="Times New Roman" w:hAnsi="Arial" w:cs="Arial"/>
          <w:sz w:val="24"/>
          <w:szCs w:val="24"/>
          <w:lang w:eastAsia="ar-SA"/>
        </w:rPr>
      </w:pPr>
      <w:r w:rsidRPr="0014778D">
        <w:rPr>
          <w:rFonts w:ascii="Arial" w:eastAsia="Times New Roman" w:hAnsi="Arial" w:cs="Arial"/>
          <w:sz w:val="24"/>
          <w:szCs w:val="24"/>
          <w:lang w:eastAsia="ar-SA"/>
        </w:rPr>
        <w:t>projekty realizowane w gminach o liczbie ludności od 15 tys. mieszkańców,</w:t>
      </w:r>
    </w:p>
    <w:p w14:paraId="44F441DC" w14:textId="7DD55769" w:rsidR="0014778D" w:rsidRDefault="0014778D" w:rsidP="0014778D">
      <w:pPr>
        <w:pStyle w:val="Akapitzlist"/>
        <w:numPr>
          <w:ilvl w:val="0"/>
          <w:numId w:val="28"/>
        </w:numPr>
        <w:spacing w:after="120" w:line="276" w:lineRule="auto"/>
        <w:contextualSpacing w:val="0"/>
        <w:rPr>
          <w:rFonts w:ascii="Arial" w:eastAsia="Times New Roman" w:hAnsi="Arial" w:cs="Arial"/>
          <w:sz w:val="24"/>
          <w:szCs w:val="24"/>
          <w:lang w:eastAsia="ar-SA"/>
        </w:rPr>
      </w:pPr>
      <w:r w:rsidRPr="0014778D">
        <w:rPr>
          <w:rFonts w:ascii="Arial" w:eastAsia="Times New Roman" w:hAnsi="Arial" w:cs="Arial"/>
          <w:sz w:val="24"/>
          <w:szCs w:val="24"/>
          <w:lang w:eastAsia="ar-SA"/>
        </w:rPr>
        <w:t>budowa nowych sieci wodociągowych,</w:t>
      </w:r>
    </w:p>
    <w:p w14:paraId="17C56629" w14:textId="77777777" w:rsidR="0014778D" w:rsidRPr="0014778D" w:rsidRDefault="0014778D" w:rsidP="0014778D">
      <w:pPr>
        <w:numPr>
          <w:ilvl w:val="0"/>
          <w:numId w:val="28"/>
        </w:numPr>
        <w:spacing w:after="120" w:line="276" w:lineRule="auto"/>
        <w:rPr>
          <w:rFonts w:ascii="Arial" w:eastAsia="Times New Roman" w:hAnsi="Arial" w:cs="Arial"/>
          <w:sz w:val="24"/>
          <w:szCs w:val="24"/>
          <w:lang w:eastAsia="ar-SA"/>
        </w:rPr>
      </w:pPr>
      <w:r w:rsidRPr="0014778D">
        <w:rPr>
          <w:rFonts w:ascii="Arial" w:eastAsia="Times New Roman" w:hAnsi="Arial" w:cs="Arial"/>
          <w:sz w:val="24"/>
          <w:szCs w:val="24"/>
          <w:lang w:eastAsia="ar-SA"/>
        </w:rPr>
        <w:t>wewnętrzne instalacje wodociągowe, przyłącza wodociągowe oraz koszt przyłączenia,</w:t>
      </w:r>
    </w:p>
    <w:p w14:paraId="0AECE447" w14:textId="77777777" w:rsidR="0014778D" w:rsidRPr="0014778D" w:rsidRDefault="0014778D" w:rsidP="0014778D">
      <w:pPr>
        <w:numPr>
          <w:ilvl w:val="0"/>
          <w:numId w:val="28"/>
        </w:numPr>
        <w:spacing w:after="120" w:line="276" w:lineRule="auto"/>
        <w:ind w:left="357" w:hanging="357"/>
        <w:rPr>
          <w:rFonts w:ascii="Arial" w:eastAsia="Times New Roman" w:hAnsi="Arial" w:cs="Arial"/>
          <w:sz w:val="24"/>
          <w:szCs w:val="24"/>
          <w:lang w:eastAsia="ar-SA"/>
        </w:rPr>
      </w:pPr>
      <w:r w:rsidRPr="0014778D">
        <w:rPr>
          <w:rFonts w:ascii="Arial" w:eastAsia="Times New Roman" w:hAnsi="Arial" w:cs="Arial"/>
          <w:sz w:val="24"/>
          <w:szCs w:val="24"/>
          <w:lang w:eastAsia="ar-SA"/>
        </w:rPr>
        <w:t>inne urządzenia indywidualnych użytkowników w przypadku gdy właścicielem nie jest beneficjent lub podmiot upoważniony do ponoszenia wydatków,</w:t>
      </w:r>
    </w:p>
    <w:p w14:paraId="3CFE1FCE" w14:textId="77777777" w:rsidR="0014778D" w:rsidRPr="0014778D" w:rsidRDefault="0014778D" w:rsidP="0014778D">
      <w:pPr>
        <w:numPr>
          <w:ilvl w:val="0"/>
          <w:numId w:val="28"/>
        </w:numPr>
        <w:spacing w:after="120" w:line="276" w:lineRule="auto"/>
        <w:ind w:left="357" w:hanging="357"/>
        <w:rPr>
          <w:rFonts w:ascii="Arial" w:eastAsia="Times New Roman" w:hAnsi="Arial" w:cs="Arial"/>
          <w:sz w:val="24"/>
          <w:szCs w:val="24"/>
          <w:lang w:eastAsia="ar-SA"/>
        </w:rPr>
      </w:pPr>
      <w:r w:rsidRPr="0014778D">
        <w:rPr>
          <w:rFonts w:ascii="Arial" w:eastAsia="Times New Roman" w:hAnsi="Arial" w:cs="Arial"/>
          <w:sz w:val="24"/>
          <w:szCs w:val="24"/>
          <w:lang w:eastAsia="ar-SA"/>
        </w:rPr>
        <w:t xml:space="preserve">wydatki niemieszczące się w limitach wskazanych w części „Przedmiot naboru”, </w:t>
      </w:r>
    </w:p>
    <w:p w14:paraId="7C16FB86" w14:textId="77777777" w:rsidR="0014778D" w:rsidRPr="0014778D" w:rsidRDefault="0014778D" w:rsidP="0014778D">
      <w:pPr>
        <w:numPr>
          <w:ilvl w:val="0"/>
          <w:numId w:val="28"/>
        </w:numPr>
        <w:spacing w:after="120" w:line="276" w:lineRule="auto"/>
        <w:ind w:left="357" w:hanging="357"/>
        <w:rPr>
          <w:rFonts w:ascii="Arial" w:eastAsia="Times New Roman" w:hAnsi="Arial" w:cs="Arial"/>
          <w:sz w:val="24"/>
          <w:szCs w:val="24"/>
          <w:lang w:eastAsia="ar-SA"/>
        </w:rPr>
      </w:pPr>
      <w:r w:rsidRPr="0014778D">
        <w:rPr>
          <w:rFonts w:ascii="Arial" w:eastAsia="Times New Roman" w:hAnsi="Arial" w:cs="Arial"/>
          <w:sz w:val="24"/>
          <w:szCs w:val="24"/>
          <w:lang w:eastAsia="ar-SA"/>
        </w:rPr>
        <w:t>wydatki bieżące oraz wydatki związane z konserwacją, renowacją infrastruktury,</w:t>
      </w:r>
    </w:p>
    <w:p w14:paraId="18BC2DC8" w14:textId="77777777" w:rsidR="0014778D" w:rsidRPr="0014778D" w:rsidRDefault="0014778D" w:rsidP="0014778D">
      <w:pPr>
        <w:numPr>
          <w:ilvl w:val="0"/>
          <w:numId w:val="28"/>
        </w:numPr>
        <w:spacing w:after="120" w:line="276" w:lineRule="auto"/>
        <w:ind w:left="357" w:hanging="357"/>
        <w:rPr>
          <w:rFonts w:ascii="Arial" w:eastAsia="Times New Roman" w:hAnsi="Arial" w:cs="Arial"/>
          <w:sz w:val="24"/>
          <w:szCs w:val="24"/>
          <w:lang w:eastAsia="ar-SA"/>
        </w:rPr>
      </w:pPr>
      <w:r w:rsidRPr="0014778D">
        <w:rPr>
          <w:rFonts w:ascii="Arial" w:eastAsia="Times New Roman" w:hAnsi="Arial" w:cs="Arial"/>
          <w:sz w:val="24"/>
          <w:szCs w:val="24"/>
          <w:lang w:eastAsia="ar-SA"/>
        </w:rPr>
        <w:t>termomodernizacja budynków,</w:t>
      </w:r>
    </w:p>
    <w:p w14:paraId="06350CEE" w14:textId="77777777" w:rsidR="0014778D" w:rsidRPr="0014778D" w:rsidRDefault="0014778D" w:rsidP="0014778D">
      <w:pPr>
        <w:numPr>
          <w:ilvl w:val="0"/>
          <w:numId w:val="28"/>
        </w:numPr>
        <w:spacing w:after="120" w:line="276" w:lineRule="auto"/>
        <w:rPr>
          <w:rFonts w:ascii="Arial" w:eastAsia="Times New Roman" w:hAnsi="Arial" w:cs="Arial"/>
          <w:sz w:val="24"/>
          <w:szCs w:val="24"/>
          <w:lang w:eastAsia="ar-SA"/>
        </w:rPr>
      </w:pPr>
      <w:r w:rsidRPr="0014778D">
        <w:rPr>
          <w:rFonts w:ascii="Arial" w:eastAsia="Times New Roman" w:hAnsi="Arial" w:cs="Arial"/>
          <w:sz w:val="24"/>
          <w:szCs w:val="24"/>
          <w:lang w:eastAsia="ar-SA"/>
        </w:rPr>
        <w:t>zgodnie z art. 7 ust. 1 pkt h) Rozporządzenia PARLAMENTU EUROPEJSKIEGO I RADY (UE) 2021/1058 z dnia 24 czerwca 2021 r. w sprawie Europejskiego Funduszu Rozwoju Regionalnego i Funduszu Spójności, wsparcia z EFRR nie udziela się na inwestycje w zakresie produkcji, przetwarzania, transportu, dystrybucji, magazynowania lub spalania paliw kopalnych, z wyjątkiem:</w:t>
      </w:r>
    </w:p>
    <w:p w14:paraId="3A3D5733" w14:textId="77777777" w:rsidR="0014778D" w:rsidRPr="0014778D" w:rsidRDefault="0014778D" w:rsidP="005D319D">
      <w:pPr>
        <w:numPr>
          <w:ilvl w:val="0"/>
          <w:numId w:val="44"/>
        </w:numPr>
        <w:spacing w:after="120" w:line="276" w:lineRule="auto"/>
        <w:ind w:left="851"/>
        <w:rPr>
          <w:rFonts w:ascii="Arial" w:eastAsia="Times New Roman" w:hAnsi="Arial" w:cs="Arial"/>
          <w:sz w:val="24"/>
          <w:szCs w:val="24"/>
          <w:lang w:eastAsia="ar-SA"/>
        </w:rPr>
      </w:pPr>
      <w:r w:rsidRPr="0014778D">
        <w:rPr>
          <w:rFonts w:ascii="Arial" w:eastAsia="Times New Roman" w:hAnsi="Arial" w:cs="Arial"/>
          <w:sz w:val="24"/>
          <w:szCs w:val="24"/>
          <w:lang w:eastAsia="ar-SA"/>
        </w:rPr>
        <w:t>inwestycji w:</w:t>
      </w:r>
    </w:p>
    <w:p w14:paraId="5E4709C8" w14:textId="77777777" w:rsidR="0014778D" w:rsidRPr="0014778D" w:rsidRDefault="0014778D" w:rsidP="0014778D">
      <w:pPr>
        <w:numPr>
          <w:ilvl w:val="0"/>
          <w:numId w:val="28"/>
        </w:numPr>
        <w:spacing w:after="120" w:line="276" w:lineRule="auto"/>
        <w:ind w:left="993" w:hanging="284"/>
        <w:rPr>
          <w:rFonts w:ascii="Arial" w:eastAsia="Times New Roman" w:hAnsi="Arial" w:cs="Arial"/>
          <w:sz w:val="24"/>
          <w:szCs w:val="24"/>
          <w:lang w:eastAsia="ar-SA"/>
        </w:rPr>
      </w:pPr>
      <w:r w:rsidRPr="0014778D">
        <w:rPr>
          <w:rFonts w:ascii="Arial" w:eastAsia="Times New Roman" w:hAnsi="Arial" w:cs="Arial"/>
          <w:sz w:val="24"/>
          <w:szCs w:val="24"/>
          <w:lang w:eastAsia="ar-SA"/>
        </w:rPr>
        <w:t>ekologicznie czyste pojazdy zdefiniowane w dyrektywie Parlamentu Europejskiego i Rady 2009/33/WE ( 5 ) do celów publicznych, oraz</w:t>
      </w:r>
    </w:p>
    <w:p w14:paraId="664F17B8" w14:textId="77777777" w:rsidR="0014778D" w:rsidRPr="0014778D" w:rsidRDefault="0014778D" w:rsidP="0014778D">
      <w:pPr>
        <w:numPr>
          <w:ilvl w:val="0"/>
          <w:numId w:val="28"/>
        </w:numPr>
        <w:spacing w:after="120" w:line="276" w:lineRule="auto"/>
        <w:ind w:left="993" w:hanging="284"/>
        <w:rPr>
          <w:rFonts w:ascii="Arial" w:eastAsia="Times New Roman" w:hAnsi="Arial" w:cs="Arial"/>
          <w:sz w:val="24"/>
          <w:szCs w:val="24"/>
          <w:lang w:eastAsia="ar-SA"/>
        </w:rPr>
      </w:pPr>
      <w:r w:rsidRPr="0014778D">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7C8742F7" w14:textId="034DD46D" w:rsidR="0014778D" w:rsidRPr="0014778D" w:rsidRDefault="0014778D" w:rsidP="0014778D">
      <w:pPr>
        <w:pStyle w:val="Akapitzlist"/>
        <w:spacing w:after="120" w:line="276" w:lineRule="auto"/>
        <w:ind w:left="360"/>
        <w:contextualSpacing w:val="0"/>
        <w:rPr>
          <w:rFonts w:ascii="Arial" w:eastAsia="Times New Roman" w:hAnsi="Arial" w:cs="Arial"/>
          <w:sz w:val="24"/>
          <w:szCs w:val="24"/>
          <w:lang w:eastAsia="ar-SA"/>
        </w:rPr>
      </w:pPr>
      <w:r w:rsidRPr="0014778D">
        <w:rPr>
          <w:rFonts w:ascii="Arial" w:eastAsia="Times New Roman" w:hAnsi="Arial" w:cs="Arial"/>
          <w:b/>
          <w:sz w:val="24"/>
          <w:szCs w:val="24"/>
          <w:lang w:eastAsia="ar-SA"/>
        </w:rPr>
        <w:lastRenderedPageBreak/>
        <w:t>Mając na uwadze powyższe, inwestycje w pojazdy, maszyny, urządzenia zasilane paliwami kopalnymi uznane zostaną za niekwalifikowane, chyba że beneficjent uzasadni, że nie ma dla nich dostępnej alternatywnej technologii, w tym nie jest możliwe zastosowanie alternatywnych rozwiązań w ramach projektu.</w:t>
      </w:r>
    </w:p>
    <w:p w14:paraId="5EA5AE0F" w14:textId="6129B0EB" w:rsidR="0055583A" w:rsidRPr="005251E8" w:rsidRDefault="0055583A" w:rsidP="00BE156E">
      <w:pPr>
        <w:pStyle w:val="Nagwek3"/>
        <w:spacing w:before="0" w:after="120"/>
      </w:pPr>
      <w:r w:rsidRPr="005251E8">
        <w:t>Koszty pośrednie</w:t>
      </w:r>
    </w:p>
    <w:p w14:paraId="23E37861" w14:textId="30388275" w:rsidR="0055583A" w:rsidRPr="005251E8" w:rsidRDefault="009A69B3" w:rsidP="00BE156E">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3</w:t>
      </w:r>
      <w:r w:rsidR="0055583A" w:rsidRPr="005251E8">
        <w:rPr>
          <w:rFonts w:ascii="Arial" w:eastAsia="Times New Roman" w:hAnsi="Arial" w:cs="Arial"/>
          <w:sz w:val="24"/>
          <w:szCs w:val="24"/>
          <w:lang w:eastAsia="ar-SA"/>
        </w:rPr>
        <w:t>% bezpośrednich wydatków kwalifikowalnych projektu</w:t>
      </w:r>
    </w:p>
    <w:p w14:paraId="03B85DCF" w14:textId="68B1AFFF" w:rsidR="0055583A" w:rsidRPr="00C11EEF" w:rsidRDefault="0055583A" w:rsidP="00BE156E">
      <w:pPr>
        <w:pStyle w:val="Nagwek3"/>
        <w:spacing w:before="0" w:after="120"/>
      </w:pPr>
      <w:r w:rsidRPr="00C11EEF">
        <w:t>Metody uproszczone</w:t>
      </w:r>
    </w:p>
    <w:p w14:paraId="5982AA5A" w14:textId="112EDAF5" w:rsidR="0055583A" w:rsidRPr="00C11EEF" w:rsidRDefault="0055583A" w:rsidP="00BE156E">
      <w:pPr>
        <w:pStyle w:val="Akapitzlist"/>
        <w:numPr>
          <w:ilvl w:val="0"/>
          <w:numId w:val="26"/>
        </w:numPr>
        <w:spacing w:after="120" w:line="276" w:lineRule="auto"/>
        <w:contextualSpacing w:val="0"/>
        <w:rPr>
          <w:rFonts w:ascii="Arial" w:eastAsia="Times New Roman" w:hAnsi="Arial" w:cs="Arial"/>
          <w:sz w:val="24"/>
          <w:szCs w:val="24"/>
          <w:lang w:eastAsia="ar-SA"/>
        </w:rPr>
      </w:pPr>
      <w:r w:rsidRPr="00C11EEF">
        <w:rPr>
          <w:rFonts w:ascii="Arial" w:eastAsia="Times New Roman" w:hAnsi="Arial" w:cs="Arial"/>
          <w:sz w:val="24"/>
          <w:szCs w:val="24"/>
          <w:lang w:eastAsia="ar-SA"/>
        </w:rPr>
        <w:t>stawka ryczałtowa</w:t>
      </w:r>
    </w:p>
    <w:p w14:paraId="0682AEC6"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 xml:space="preserve">W przypadku tych projektów koniecznym jest wybór przez Wnioskodawcę uproszczonej metody w postaci </w:t>
      </w:r>
      <w:r w:rsidR="00337931" w:rsidRPr="00C11EEF">
        <w:rPr>
          <w:rFonts w:ascii="Arial" w:eastAsia="Times New Roman" w:hAnsi="Arial" w:cs="Arial"/>
          <w:sz w:val="24"/>
          <w:szCs w:val="24"/>
          <w:lang w:eastAsia="ar-SA"/>
        </w:rPr>
        <w:t>stawki</w:t>
      </w:r>
      <w:r w:rsidRPr="00C11EEF">
        <w:rPr>
          <w:rFonts w:ascii="Arial" w:eastAsia="Times New Roman" w:hAnsi="Arial" w:cs="Arial"/>
          <w:sz w:val="24"/>
          <w:szCs w:val="24"/>
          <w:lang w:eastAsia="ar-SA"/>
        </w:rPr>
        <w:t xml:space="preserve"> ryczałtowej. </w:t>
      </w:r>
    </w:p>
    <w:p w14:paraId="2ED36FA0"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006E0E8B" w14:textId="77777777" w:rsidR="003921E2" w:rsidRPr="00C11EEF" w:rsidRDefault="003921E2" w:rsidP="00BE156E">
      <w:pPr>
        <w:spacing w:after="120" w:line="276" w:lineRule="auto"/>
        <w:rPr>
          <w:rFonts w:ascii="Arial" w:eastAsia="Times New Roman" w:hAnsi="Arial" w:cs="Arial"/>
          <w:sz w:val="24"/>
          <w:szCs w:val="24"/>
          <w:lang w:eastAsia="ar-SA"/>
        </w:rPr>
      </w:pPr>
      <w:r w:rsidRPr="00C11EEF">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07E55344" w:rsidR="004D3F1F" w:rsidRPr="005251E8" w:rsidRDefault="004D3F1F" w:rsidP="00BE156E">
      <w:pPr>
        <w:pStyle w:val="Nagwek3"/>
        <w:spacing w:before="0" w:after="120"/>
      </w:pPr>
      <w:r w:rsidRPr="005251E8">
        <w:t>Pomoc publiczna</w:t>
      </w:r>
    </w:p>
    <w:p w14:paraId="348AC2B5" w14:textId="6E17793B" w:rsidR="00D34DC3" w:rsidRDefault="00D34DC3" w:rsidP="009A69B3">
      <w:pPr>
        <w:numPr>
          <w:ilvl w:val="3"/>
          <w:numId w:val="30"/>
        </w:numPr>
        <w:suppressAutoHyphens/>
        <w:spacing w:after="120" w:line="276" w:lineRule="auto"/>
        <w:ind w:left="567" w:hanging="567"/>
        <w:rPr>
          <w:rFonts w:ascii="Arial" w:eastAsia="Times New Roman" w:hAnsi="Arial" w:cs="Arial"/>
          <w:sz w:val="24"/>
          <w:szCs w:val="24"/>
          <w:lang w:eastAsia="pl-PL"/>
        </w:rPr>
      </w:pPr>
      <w:r w:rsidRPr="005C4058">
        <w:rPr>
          <w:rFonts w:ascii="Arial" w:eastAsia="Times New Roman" w:hAnsi="Arial" w:cs="Arial"/>
          <w:sz w:val="24"/>
          <w:szCs w:val="24"/>
          <w:lang w:eastAsia="pl-PL"/>
        </w:rPr>
        <w:t xml:space="preserve">Ubiegając się o przyznanie pomocy </w:t>
      </w:r>
      <w:r w:rsidR="00FA5DFC" w:rsidRPr="00FA5DFC">
        <w:rPr>
          <w:rFonts w:ascii="Arial" w:eastAsia="Times New Roman" w:hAnsi="Arial" w:cs="Arial"/>
          <w:sz w:val="24"/>
          <w:szCs w:val="24"/>
          <w:lang w:eastAsia="pl-PL"/>
        </w:rPr>
        <w:t xml:space="preserve">de minimis lub pomocy </w:t>
      </w:r>
      <w:r w:rsidRPr="005C4058">
        <w:rPr>
          <w:rFonts w:ascii="Arial" w:eastAsia="Times New Roman" w:hAnsi="Arial" w:cs="Arial"/>
          <w:sz w:val="24"/>
          <w:szCs w:val="24"/>
          <w:lang w:eastAsia="pl-PL"/>
        </w:rPr>
        <w:t xml:space="preserve">publicznej w ramach Działania </w:t>
      </w:r>
      <w:r>
        <w:rPr>
          <w:rFonts w:ascii="Arial" w:eastAsia="Times New Roman" w:hAnsi="Arial" w:cs="Arial"/>
          <w:sz w:val="24"/>
          <w:szCs w:val="24"/>
          <w:lang w:eastAsia="pl-PL"/>
        </w:rPr>
        <w:t>2.</w:t>
      </w:r>
      <w:r w:rsidR="0014778D">
        <w:rPr>
          <w:rFonts w:ascii="Arial" w:eastAsia="Times New Roman" w:hAnsi="Arial" w:cs="Arial"/>
          <w:sz w:val="24"/>
          <w:szCs w:val="24"/>
          <w:lang w:eastAsia="pl-PL"/>
        </w:rPr>
        <w:t>28</w:t>
      </w:r>
      <w:r w:rsidRPr="005C4058">
        <w:rPr>
          <w:rFonts w:ascii="Arial" w:eastAsia="Times New Roman" w:hAnsi="Arial" w:cs="Arial"/>
          <w:sz w:val="24"/>
          <w:szCs w:val="24"/>
          <w:lang w:eastAsia="pl-PL"/>
        </w:rPr>
        <w:t xml:space="preserve">, właściwymi przepisami prawa </w:t>
      </w:r>
      <w:r w:rsidR="00F25D58">
        <w:rPr>
          <w:rFonts w:ascii="Arial" w:eastAsia="Times New Roman" w:hAnsi="Arial" w:cs="Arial"/>
          <w:sz w:val="24"/>
          <w:szCs w:val="24"/>
          <w:lang w:eastAsia="pl-PL"/>
        </w:rPr>
        <w:t>jest</w:t>
      </w:r>
      <w:r>
        <w:rPr>
          <w:rFonts w:ascii="Arial" w:eastAsia="Times New Roman" w:hAnsi="Arial" w:cs="Arial"/>
          <w:sz w:val="24"/>
          <w:szCs w:val="24"/>
          <w:lang w:eastAsia="pl-PL"/>
        </w:rPr>
        <w:t>:</w:t>
      </w:r>
    </w:p>
    <w:p w14:paraId="54E87904" w14:textId="595D3662" w:rsidR="00243CDD" w:rsidRDefault="00243CDD" w:rsidP="009A69B3">
      <w:pPr>
        <w:pStyle w:val="Akapitzlist"/>
        <w:numPr>
          <w:ilvl w:val="0"/>
          <w:numId w:val="33"/>
        </w:numPr>
        <w:suppressAutoHyphens/>
        <w:spacing w:after="120" w:line="276" w:lineRule="auto"/>
        <w:contextualSpacing w:val="0"/>
        <w:rPr>
          <w:rFonts w:ascii="Arial" w:eastAsia="Times New Roman" w:hAnsi="Arial" w:cs="Arial"/>
          <w:sz w:val="24"/>
          <w:szCs w:val="24"/>
          <w:lang w:eastAsia="pl-PL"/>
        </w:rPr>
      </w:pPr>
      <w:r w:rsidRPr="00243CDD">
        <w:rPr>
          <w:rFonts w:ascii="Arial" w:eastAsia="Times New Roman" w:hAnsi="Arial" w:cs="Arial"/>
          <w:sz w:val="24"/>
          <w:szCs w:val="24"/>
          <w:lang w:eastAsia="pl-PL"/>
        </w:rPr>
        <w:t>Rozporządzenie Ministra Funduszy i Polityki Regionalnej z dnia 17 kwietnia 2024 r. w sprawie udzielania pomocy de minimis w ramach regionalnych programów na lata 2021-2027</w:t>
      </w:r>
    </w:p>
    <w:p w14:paraId="25905190" w14:textId="6C246539" w:rsidR="00A52814" w:rsidRDefault="00A52814">
      <w:pPr>
        <w:rPr>
          <w:rFonts w:ascii="Arial" w:eastAsia="Times New Roman" w:hAnsi="Arial" w:cs="Arial"/>
          <w:sz w:val="24"/>
          <w:szCs w:val="24"/>
          <w:lang w:eastAsia="ar-SA"/>
        </w:rPr>
      </w:pPr>
      <w:r>
        <w:rPr>
          <w:rFonts w:ascii="Arial" w:eastAsia="Times New Roman" w:hAnsi="Arial" w:cs="Arial"/>
          <w:sz w:val="24"/>
          <w:szCs w:val="24"/>
          <w:lang w:eastAsia="ar-SA"/>
        </w:rPr>
        <w:br w:type="page"/>
      </w:r>
    </w:p>
    <w:p w14:paraId="4B4C3445" w14:textId="77777777" w:rsidR="004D3F1F" w:rsidRDefault="004D3F1F" w:rsidP="00A52814">
      <w:pPr>
        <w:spacing w:after="120" w:line="276" w:lineRule="auto"/>
        <w:ind w:left="720"/>
        <w:rPr>
          <w:rFonts w:ascii="Arial" w:eastAsia="Times New Roman" w:hAnsi="Arial" w:cs="Arial"/>
          <w:sz w:val="24"/>
          <w:szCs w:val="24"/>
          <w:lang w:eastAsia="ar-SA"/>
        </w:rPr>
      </w:pPr>
    </w:p>
    <w:p w14:paraId="44B40068" w14:textId="5AC559BA" w:rsidR="003D5A4C" w:rsidRPr="000D510E" w:rsidRDefault="003D5A4C" w:rsidP="00C905AA">
      <w:pPr>
        <w:pStyle w:val="Nagwek2"/>
      </w:pPr>
      <w:r w:rsidRPr="000D510E">
        <w:t>Informacje specyficzne</w:t>
      </w:r>
    </w:p>
    <w:p w14:paraId="734ED352" w14:textId="77777777" w:rsidR="00C905AA" w:rsidRDefault="00C905AA" w:rsidP="0091491F">
      <w:pPr>
        <w:suppressAutoHyphens/>
        <w:spacing w:after="120" w:line="276" w:lineRule="auto"/>
        <w:rPr>
          <w:rFonts w:ascii="Arial" w:eastAsia="Times New Roman" w:hAnsi="Arial" w:cs="Arial"/>
          <w:iCs/>
          <w:sz w:val="24"/>
          <w:szCs w:val="24"/>
          <w:lang w:eastAsia="ar-SA"/>
        </w:rPr>
      </w:pPr>
    </w:p>
    <w:p w14:paraId="03832A36" w14:textId="4CAFD10C"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do </w:t>
      </w:r>
      <w:r w:rsidR="00F25D58">
        <w:rPr>
          <w:rFonts w:ascii="Arial" w:eastAsia="Times New Roman" w:hAnsi="Arial" w:cs="Arial"/>
          <w:iCs/>
          <w:sz w:val="24"/>
          <w:szCs w:val="24"/>
          <w:lang w:eastAsia="ar-SA"/>
        </w:rPr>
        <w:t>ogłoszenia</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5D319D" w:rsidRPr="005D319D" w14:paraId="2FD36B88" w14:textId="77777777" w:rsidTr="004E18AD">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4D37A" w14:textId="77777777" w:rsidR="005D319D" w:rsidRPr="005D319D" w:rsidRDefault="005D319D" w:rsidP="005D319D">
            <w:pPr>
              <w:suppressAutoHyphens/>
              <w:spacing w:after="0" w:line="240" w:lineRule="auto"/>
              <w:rPr>
                <w:rFonts w:ascii="Arial" w:eastAsia="Times New Roman" w:hAnsi="Arial" w:cs="Arial"/>
                <w:b/>
                <w:iCs/>
                <w:sz w:val="24"/>
                <w:szCs w:val="24"/>
                <w:lang w:eastAsia="ar-SA"/>
              </w:rPr>
            </w:pPr>
            <w:r w:rsidRPr="005D319D">
              <w:rPr>
                <w:rFonts w:ascii="Arial" w:eastAsia="Times New Roman" w:hAnsi="Arial" w:cs="Arial"/>
                <w:b/>
                <w:iCs/>
                <w:sz w:val="24"/>
                <w:szCs w:val="24"/>
                <w:lang w:eastAsia="ar-SA"/>
              </w:rPr>
              <w:t>Punkt wniosku:</w:t>
            </w:r>
          </w:p>
          <w:p w14:paraId="5C61D273" w14:textId="77777777" w:rsidR="005D319D" w:rsidRPr="005D319D" w:rsidRDefault="005D319D" w:rsidP="005D319D">
            <w:pPr>
              <w:suppressAutoHyphens/>
              <w:spacing w:after="0" w:line="240" w:lineRule="auto"/>
              <w:rPr>
                <w:rFonts w:ascii="Arial" w:eastAsia="Times New Roman" w:hAnsi="Arial" w:cs="Arial"/>
                <w:b/>
                <w:iCs/>
                <w:sz w:val="24"/>
                <w:szCs w:val="24"/>
                <w:lang w:eastAsia="ar-SA"/>
              </w:rPr>
            </w:pPr>
            <w:r w:rsidRPr="005D319D">
              <w:rPr>
                <w:rFonts w:ascii="Arial" w:eastAsia="Times New Roman" w:hAnsi="Arial" w:cs="Arial"/>
                <w:b/>
                <w:iCs/>
                <w:sz w:val="24"/>
                <w:szCs w:val="24"/>
                <w:lang w:eastAsia="ar-SA"/>
              </w:rPr>
              <w:t>Zakres informacji do uwzględnienia w formularzu wniosku o dofinansowanie:</w:t>
            </w:r>
          </w:p>
        </w:tc>
      </w:tr>
      <w:tr w:rsidR="005D319D" w:rsidRPr="005D319D" w14:paraId="712B1066"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5CD10D82" w14:textId="77777777" w:rsidR="005D319D" w:rsidRPr="005D319D" w:rsidRDefault="005D319D" w:rsidP="005D319D">
            <w:pPr>
              <w:suppressAutoHyphens/>
              <w:spacing w:after="120" w:line="276" w:lineRule="auto"/>
              <w:rPr>
                <w:rFonts w:ascii="Arial" w:eastAsia="Times New Roman" w:hAnsi="Arial" w:cs="Arial"/>
                <w:b/>
                <w:iCs/>
                <w:sz w:val="24"/>
                <w:szCs w:val="24"/>
                <w:lang w:eastAsia="ar-SA"/>
              </w:rPr>
            </w:pPr>
            <w:r w:rsidRPr="005D319D">
              <w:rPr>
                <w:rFonts w:ascii="Arial" w:eastAsia="Times New Roman" w:hAnsi="Arial" w:cs="Arial"/>
                <w:b/>
                <w:iCs/>
                <w:sz w:val="24"/>
                <w:szCs w:val="24"/>
                <w:lang w:eastAsia="ar-SA"/>
              </w:rPr>
              <w:t>Pkt B.1.4 Opis projektu</w:t>
            </w:r>
          </w:p>
          <w:p w14:paraId="5B000A8B" w14:textId="77777777" w:rsidR="005D319D" w:rsidRPr="005D319D" w:rsidRDefault="005D319D" w:rsidP="005D319D">
            <w:pPr>
              <w:suppressAutoHyphens/>
              <w:spacing w:after="120" w:line="276" w:lineRule="auto"/>
              <w:rPr>
                <w:rFonts w:ascii="Arial" w:eastAsia="Times New Roman" w:hAnsi="Arial" w:cs="Arial"/>
                <w:iCs/>
                <w:sz w:val="24"/>
                <w:szCs w:val="24"/>
                <w:lang w:eastAsia="ar-SA"/>
              </w:rPr>
            </w:pPr>
            <w:r w:rsidRPr="005D319D">
              <w:rPr>
                <w:rFonts w:ascii="Arial" w:eastAsia="Times New Roman" w:hAnsi="Arial" w:cs="Arial"/>
                <w:iCs/>
                <w:sz w:val="24"/>
                <w:szCs w:val="24"/>
                <w:lang w:eastAsia="ar-SA"/>
              </w:rPr>
              <w:t>Proszę o wskazanie informacji odnoszącej się do liczby mieszkańców w gminie.</w:t>
            </w:r>
          </w:p>
          <w:p w14:paraId="2BA159ED" w14:textId="444B3C10" w:rsidR="005D319D" w:rsidRPr="005D319D" w:rsidRDefault="005D319D" w:rsidP="005D319D">
            <w:pPr>
              <w:suppressAutoHyphens/>
              <w:spacing w:after="120" w:line="276" w:lineRule="auto"/>
              <w:rPr>
                <w:rFonts w:ascii="Arial" w:eastAsia="Times New Roman" w:hAnsi="Arial" w:cs="Arial"/>
                <w:iCs/>
                <w:sz w:val="24"/>
                <w:szCs w:val="24"/>
                <w:lang w:eastAsia="ar-SA"/>
              </w:rPr>
            </w:pPr>
            <w:r w:rsidRPr="005D319D">
              <w:rPr>
                <w:rFonts w:ascii="Arial" w:eastAsia="Times New Roman" w:hAnsi="Arial" w:cs="Arial"/>
                <w:iCs/>
                <w:sz w:val="24"/>
                <w:szCs w:val="24"/>
                <w:lang w:eastAsia="ar-SA"/>
              </w:rPr>
              <w:t xml:space="preserve">Należy pamiętać, że za kwalifikowane można uznać projekty realizowane w gminach o liczbie ludności </w:t>
            </w:r>
            <w:r w:rsidRPr="005D319D">
              <w:rPr>
                <w:rFonts w:ascii="Arial" w:eastAsia="Times New Roman" w:hAnsi="Arial" w:cs="Arial"/>
                <w:b/>
                <w:iCs/>
                <w:sz w:val="24"/>
                <w:szCs w:val="24"/>
                <w:lang w:eastAsia="ar-SA"/>
              </w:rPr>
              <w:t>poniżej 15 tys. mieszkańców</w:t>
            </w:r>
            <w:r w:rsidRPr="005D319D">
              <w:rPr>
                <w:rFonts w:ascii="Arial" w:eastAsia="Times New Roman" w:hAnsi="Arial" w:cs="Arial"/>
                <w:iCs/>
                <w:sz w:val="24"/>
                <w:szCs w:val="24"/>
                <w:lang w:eastAsia="ar-SA"/>
              </w:rPr>
              <w:t xml:space="preserve">. </w:t>
            </w:r>
            <w:r w:rsidRPr="005D319D">
              <w:t xml:space="preserve"> </w:t>
            </w:r>
            <w:r w:rsidRPr="005D319D">
              <w:rPr>
                <w:rFonts w:ascii="Arial" w:eastAsia="Times New Roman" w:hAnsi="Arial" w:cs="Arial"/>
                <w:iCs/>
                <w:sz w:val="24"/>
                <w:szCs w:val="24"/>
                <w:lang w:eastAsia="ar-SA"/>
              </w:rPr>
              <w:t xml:space="preserve">Należy opierać się na danych GUS za </w:t>
            </w:r>
            <w:r w:rsidR="00F66028" w:rsidRPr="005D319D">
              <w:rPr>
                <w:rFonts w:ascii="Arial" w:eastAsia="Times New Roman" w:hAnsi="Arial" w:cs="Arial"/>
                <w:iCs/>
                <w:sz w:val="24"/>
                <w:szCs w:val="24"/>
                <w:lang w:eastAsia="ar-SA"/>
              </w:rPr>
              <w:t>202</w:t>
            </w:r>
            <w:r w:rsidR="00F66028">
              <w:rPr>
                <w:rFonts w:ascii="Arial" w:eastAsia="Times New Roman" w:hAnsi="Arial" w:cs="Arial"/>
                <w:iCs/>
                <w:sz w:val="24"/>
                <w:szCs w:val="24"/>
                <w:lang w:eastAsia="ar-SA"/>
              </w:rPr>
              <w:t>4</w:t>
            </w:r>
            <w:r w:rsidR="00F66028" w:rsidRPr="005D319D">
              <w:rPr>
                <w:rFonts w:ascii="Arial" w:eastAsia="Times New Roman" w:hAnsi="Arial" w:cs="Arial"/>
                <w:iCs/>
                <w:sz w:val="24"/>
                <w:szCs w:val="24"/>
                <w:lang w:eastAsia="ar-SA"/>
              </w:rPr>
              <w:t xml:space="preserve"> </w:t>
            </w:r>
            <w:r w:rsidRPr="005D319D">
              <w:rPr>
                <w:rFonts w:ascii="Arial" w:eastAsia="Times New Roman" w:hAnsi="Arial" w:cs="Arial"/>
                <w:iCs/>
                <w:sz w:val="24"/>
                <w:szCs w:val="24"/>
                <w:lang w:eastAsia="ar-SA"/>
              </w:rPr>
              <w:t xml:space="preserve">r. dostępnych na stronie </w:t>
            </w:r>
            <w:hyperlink r:id="rId11" w:history="1">
              <w:r w:rsidRPr="005D319D">
                <w:rPr>
                  <w:rFonts w:ascii="Arial" w:eastAsia="Times New Roman" w:hAnsi="Arial" w:cs="Arial"/>
                  <w:iCs/>
                  <w:sz w:val="24"/>
                  <w:szCs w:val="24"/>
                  <w:u w:val="single"/>
                  <w:lang w:eastAsia="ar-SA"/>
                </w:rPr>
                <w:t>https://bdl.stat.gov.pl/bdl/dane/podgrup/temat</w:t>
              </w:r>
            </w:hyperlink>
            <w:r w:rsidRPr="005D319D">
              <w:rPr>
                <w:rFonts w:ascii="Arial" w:eastAsia="Times New Roman" w:hAnsi="Arial" w:cs="Arial"/>
                <w:iCs/>
                <w:sz w:val="24"/>
                <w:szCs w:val="24"/>
                <w:lang w:eastAsia="ar-SA"/>
              </w:rPr>
              <w:t xml:space="preserve"> </w:t>
            </w:r>
          </w:p>
          <w:p w14:paraId="6803B45C" w14:textId="154C09A2" w:rsidR="005D319D" w:rsidRPr="005D319D" w:rsidRDefault="005D319D" w:rsidP="00F66028">
            <w:pPr>
              <w:autoSpaceDE w:val="0"/>
              <w:autoSpaceDN w:val="0"/>
              <w:adjustRightInd w:val="0"/>
              <w:spacing w:after="120" w:line="276" w:lineRule="auto"/>
              <w:rPr>
                <w:rFonts w:ascii="Arial" w:eastAsia="Calibri" w:hAnsi="Arial" w:cs="Arial"/>
                <w:sz w:val="24"/>
              </w:rPr>
            </w:pPr>
            <w:r w:rsidRPr="005D319D">
              <w:rPr>
                <w:rFonts w:ascii="Arial" w:eastAsia="Times New Roman" w:hAnsi="Arial" w:cs="Arial"/>
                <w:iCs/>
                <w:sz w:val="24"/>
                <w:szCs w:val="24"/>
                <w:lang w:eastAsia="ar-SA"/>
              </w:rPr>
              <w:t xml:space="preserve">ścieżka dostępu: (Ludność - Stan ludności – Gęstość zaludnienia oraz wskaźniki – Dalej – </w:t>
            </w:r>
            <w:r w:rsidR="00F66028" w:rsidRPr="005D319D">
              <w:rPr>
                <w:rFonts w:ascii="Arial" w:eastAsia="Times New Roman" w:hAnsi="Arial" w:cs="Arial"/>
                <w:iCs/>
                <w:sz w:val="24"/>
                <w:szCs w:val="24"/>
                <w:lang w:eastAsia="ar-SA"/>
              </w:rPr>
              <w:t>202</w:t>
            </w:r>
            <w:r w:rsidR="00F66028">
              <w:rPr>
                <w:rFonts w:ascii="Arial" w:eastAsia="Times New Roman" w:hAnsi="Arial" w:cs="Arial"/>
                <w:iCs/>
                <w:sz w:val="24"/>
                <w:szCs w:val="24"/>
                <w:lang w:eastAsia="ar-SA"/>
              </w:rPr>
              <w:t>4</w:t>
            </w:r>
            <w:r w:rsidR="00F66028" w:rsidRPr="005D319D">
              <w:rPr>
                <w:rFonts w:ascii="Arial" w:eastAsia="Times New Roman" w:hAnsi="Arial" w:cs="Arial"/>
                <w:iCs/>
                <w:sz w:val="24"/>
                <w:szCs w:val="24"/>
                <w:lang w:eastAsia="ar-SA"/>
              </w:rPr>
              <w:t xml:space="preserve"> </w:t>
            </w:r>
            <w:r w:rsidRPr="005D319D">
              <w:rPr>
                <w:rFonts w:ascii="Arial" w:eastAsia="Times New Roman" w:hAnsi="Arial" w:cs="Arial"/>
                <w:iCs/>
                <w:sz w:val="24"/>
                <w:szCs w:val="24"/>
                <w:lang w:eastAsia="ar-SA"/>
              </w:rPr>
              <w:t>– ludność w tysiącach – Dalej – Gmina – Wybrane - Dalej).</w:t>
            </w:r>
          </w:p>
        </w:tc>
      </w:tr>
      <w:tr w:rsidR="005D319D" w:rsidRPr="005D319D" w14:paraId="2ECCC49E"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1C21173D" w14:textId="77777777" w:rsidR="005D319D" w:rsidRPr="005D319D" w:rsidRDefault="005D319D" w:rsidP="005D319D">
            <w:pPr>
              <w:suppressAutoHyphens/>
              <w:spacing w:after="120" w:line="276" w:lineRule="auto"/>
              <w:rPr>
                <w:rFonts w:ascii="Arial" w:eastAsia="Times New Roman" w:hAnsi="Arial" w:cs="Arial"/>
                <w:b/>
                <w:iCs/>
                <w:sz w:val="24"/>
                <w:szCs w:val="24"/>
                <w:lang w:eastAsia="ar-SA"/>
              </w:rPr>
            </w:pPr>
            <w:r w:rsidRPr="005D319D">
              <w:rPr>
                <w:rFonts w:ascii="Arial" w:eastAsia="Times New Roman" w:hAnsi="Arial" w:cs="Arial"/>
                <w:b/>
                <w:iCs/>
                <w:sz w:val="24"/>
                <w:szCs w:val="24"/>
                <w:lang w:eastAsia="ar-SA"/>
              </w:rPr>
              <w:t>Pkt B.1.4 Opis projektu/ pkt U Informacje specyficzne</w:t>
            </w:r>
          </w:p>
          <w:p w14:paraId="3C852E24" w14:textId="77777777" w:rsidR="005D319D" w:rsidRPr="005D319D" w:rsidRDefault="005D319D" w:rsidP="005D319D">
            <w:pPr>
              <w:suppressAutoHyphens/>
              <w:spacing w:after="120" w:line="276" w:lineRule="auto"/>
              <w:rPr>
                <w:rFonts w:ascii="Arial" w:eastAsia="Times New Roman" w:hAnsi="Arial" w:cs="Arial"/>
                <w:iCs/>
                <w:sz w:val="24"/>
                <w:szCs w:val="24"/>
                <w:lang w:eastAsia="ar-SA"/>
              </w:rPr>
            </w:pPr>
            <w:r w:rsidRPr="005D319D">
              <w:rPr>
                <w:rFonts w:ascii="Arial" w:eastAsia="Times New Roman" w:hAnsi="Arial" w:cs="Arial"/>
                <w:iCs/>
                <w:sz w:val="24"/>
                <w:szCs w:val="24"/>
                <w:lang w:eastAsia="ar-SA"/>
              </w:rPr>
              <w:t xml:space="preserve">Proszę o wskazanie informacji, czy zakres projektu wpisuje się w obszary działań wskazane w </w:t>
            </w:r>
            <w:r w:rsidRPr="005D319D">
              <w:rPr>
                <w:rFonts w:ascii="Arial" w:eastAsia="Times New Roman" w:hAnsi="Arial" w:cs="Arial"/>
                <w:i/>
                <w:iCs/>
                <w:sz w:val="24"/>
                <w:szCs w:val="24"/>
                <w:lang w:eastAsia="ar-SA"/>
              </w:rPr>
              <w:t>„Programie Inwestycyjnym w zakresie poprawy jakości i ograniczania strat wody przeznaczonej do spożycia przez ludzi</w:t>
            </w:r>
            <w:r w:rsidRPr="005D319D">
              <w:rPr>
                <w:rFonts w:ascii="Arial" w:eastAsia="Times New Roman" w:hAnsi="Arial" w:cs="Arial"/>
                <w:iCs/>
                <w:sz w:val="24"/>
                <w:szCs w:val="24"/>
                <w:lang w:eastAsia="ar-SA"/>
              </w:rPr>
              <w:t>” przyjętym w czerwcu 2021 r. przez Ministerstwo Infrastruktury, obowiązującym na dzień rozpoczęcia naboru</w:t>
            </w:r>
          </w:p>
          <w:p w14:paraId="5C47F0A5" w14:textId="77777777" w:rsidR="005D319D" w:rsidRPr="005D319D" w:rsidRDefault="00667344" w:rsidP="005D319D">
            <w:pPr>
              <w:suppressAutoHyphens/>
              <w:spacing w:after="120" w:line="276" w:lineRule="auto"/>
              <w:rPr>
                <w:rFonts w:ascii="Arial" w:eastAsia="Times New Roman" w:hAnsi="Arial" w:cs="Arial"/>
                <w:iCs/>
                <w:sz w:val="24"/>
                <w:szCs w:val="24"/>
                <w:lang w:eastAsia="ar-SA"/>
              </w:rPr>
            </w:pPr>
            <w:hyperlink r:id="rId12" w:history="1">
              <w:r w:rsidR="005D319D" w:rsidRPr="005D319D">
                <w:rPr>
                  <w:rFonts w:ascii="Arial" w:eastAsia="Times New Roman" w:hAnsi="Arial" w:cs="Arial"/>
                  <w:iCs/>
                  <w:sz w:val="24"/>
                  <w:szCs w:val="24"/>
                  <w:u w:val="single"/>
                  <w:lang w:eastAsia="ar-SA"/>
                </w:rPr>
                <w:t>https://www.gov.pl/web/infrastruktura/przyjeto-program-inwestycyjny-w-zakresie-poprawy-jakosci-i-ograniczenia-strat-wody-przeznaczonej-do-spozycia-przez-ludzi</w:t>
              </w:r>
            </w:hyperlink>
          </w:p>
          <w:p w14:paraId="4EE7D46A" w14:textId="77777777" w:rsidR="005D319D" w:rsidRPr="005D319D" w:rsidRDefault="005D319D" w:rsidP="005D319D">
            <w:pPr>
              <w:autoSpaceDE w:val="0"/>
              <w:autoSpaceDN w:val="0"/>
              <w:adjustRightInd w:val="0"/>
              <w:spacing w:after="120" w:line="276" w:lineRule="auto"/>
              <w:rPr>
                <w:rFonts w:ascii="Arial" w:eastAsia="Calibri" w:hAnsi="Arial" w:cs="Arial"/>
                <w:sz w:val="24"/>
              </w:rPr>
            </w:pPr>
            <w:r w:rsidRPr="005D319D">
              <w:rPr>
                <w:rFonts w:ascii="Arial" w:eastAsia="Times New Roman" w:hAnsi="Arial" w:cs="Arial"/>
                <w:iCs/>
                <w:sz w:val="24"/>
                <w:szCs w:val="24"/>
                <w:lang w:eastAsia="ar-SA"/>
              </w:rPr>
              <w:t xml:space="preserve">Obszary te mają bezpośredni wpływ na ograniczenie poziomu wycieków wody oraz na zapewnienie wymaganej jakości i bezpieczeństwa wody. Dokument wyznacza  14 obszarów działań, które zostały wymienione w podrozdziale 4.1.1. w/w Programu. </w:t>
            </w:r>
          </w:p>
        </w:tc>
      </w:tr>
      <w:tr w:rsidR="005D319D" w:rsidRPr="005D319D" w14:paraId="405125E4"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009FC0A3" w14:textId="77777777" w:rsidR="005D319D" w:rsidRPr="005D319D" w:rsidRDefault="005D319D" w:rsidP="00F66028">
            <w:pPr>
              <w:spacing w:after="120" w:line="276" w:lineRule="auto"/>
              <w:rPr>
                <w:rFonts w:ascii="Arial" w:eastAsia="Calibri" w:hAnsi="Arial" w:cs="Arial"/>
                <w:b/>
                <w:iCs/>
                <w:sz w:val="24"/>
                <w:szCs w:val="24"/>
                <w:lang w:eastAsia="pl-PL"/>
              </w:rPr>
            </w:pPr>
            <w:r w:rsidRPr="005D319D">
              <w:rPr>
                <w:rFonts w:ascii="Arial" w:eastAsia="Calibri" w:hAnsi="Arial" w:cs="Arial"/>
                <w:b/>
                <w:iCs/>
                <w:sz w:val="24"/>
                <w:szCs w:val="24"/>
                <w:lang w:eastAsia="pl-PL"/>
              </w:rPr>
              <w:t>Pkt F Zadania i koszty</w:t>
            </w:r>
          </w:p>
          <w:p w14:paraId="0BADDB86" w14:textId="77777777" w:rsidR="005D319D" w:rsidRPr="005D319D" w:rsidRDefault="005D319D" w:rsidP="00F66028">
            <w:pPr>
              <w:spacing w:after="120" w:line="276" w:lineRule="auto"/>
              <w:rPr>
                <w:rFonts w:ascii="Arial" w:eastAsia="Calibri" w:hAnsi="Arial" w:cs="Arial"/>
                <w:b/>
                <w:iCs/>
                <w:sz w:val="24"/>
                <w:szCs w:val="24"/>
                <w:lang w:eastAsia="pl-PL"/>
              </w:rPr>
            </w:pPr>
            <w:r w:rsidRPr="005D319D">
              <w:rPr>
                <w:rFonts w:ascii="Arial" w:eastAsia="Calibri" w:hAnsi="Arial" w:cs="Arial"/>
                <w:iCs/>
                <w:sz w:val="24"/>
                <w:szCs w:val="24"/>
                <w:lang w:eastAsia="pl-PL"/>
              </w:rPr>
              <w:t>W Działaniu 2.28.B obowiązuje następujący limit</w:t>
            </w:r>
            <w:r w:rsidRPr="005D319D">
              <w:rPr>
                <w:rFonts w:ascii="Arial" w:eastAsia="Calibri" w:hAnsi="Arial" w:cs="Arial"/>
                <w:b/>
                <w:iCs/>
                <w:sz w:val="24"/>
                <w:szCs w:val="24"/>
                <w:lang w:eastAsia="pl-PL"/>
              </w:rPr>
              <w:t>:</w:t>
            </w:r>
          </w:p>
          <w:p w14:paraId="6D0823B0" w14:textId="77777777" w:rsidR="005D319D" w:rsidRPr="00F66028" w:rsidRDefault="005D319D" w:rsidP="00F66028">
            <w:pPr>
              <w:numPr>
                <w:ilvl w:val="0"/>
                <w:numId w:val="45"/>
              </w:numPr>
              <w:spacing w:after="120" w:line="276" w:lineRule="auto"/>
              <w:ind w:left="454" w:hanging="283"/>
              <w:rPr>
                <w:rFonts w:ascii="Arial" w:eastAsia="Calibri" w:hAnsi="Arial" w:cs="Arial"/>
                <w:sz w:val="24"/>
              </w:rPr>
            </w:pPr>
            <w:r w:rsidRPr="005D319D">
              <w:rPr>
                <w:rFonts w:ascii="Arial" w:eastAsia="Calibri" w:hAnsi="Arial" w:cs="Arial"/>
                <w:iCs/>
                <w:sz w:val="24"/>
                <w:szCs w:val="24"/>
                <w:lang w:eastAsia="pl-PL"/>
              </w:rPr>
              <w:t xml:space="preserve">działania inwestycyjne ograniczające energochłonność, w tym np. wykorzystanie odnawialnych źródeł energii, jako element uzupełniający projektu w limicie </w:t>
            </w:r>
            <w:r w:rsidRPr="005D319D">
              <w:rPr>
                <w:rFonts w:ascii="Arial" w:eastAsia="Calibri" w:hAnsi="Arial" w:cs="Arial"/>
                <w:b/>
                <w:iCs/>
                <w:sz w:val="24"/>
                <w:szCs w:val="24"/>
                <w:lang w:eastAsia="pl-PL"/>
              </w:rPr>
              <w:t>do 15% kosztów kwalifikowalnych projektu</w:t>
            </w:r>
            <w:r w:rsidRPr="005D319D">
              <w:rPr>
                <w:rFonts w:ascii="Arial" w:eastAsia="Calibri" w:hAnsi="Arial" w:cs="Arial"/>
                <w:iCs/>
                <w:sz w:val="24"/>
                <w:szCs w:val="24"/>
                <w:lang w:eastAsia="pl-PL"/>
              </w:rPr>
              <w:t xml:space="preserve"> - </w:t>
            </w:r>
            <w:r w:rsidRPr="005D319D">
              <w:rPr>
                <w:rFonts w:ascii="Arial" w:eastAsia="Calibri" w:hAnsi="Arial" w:cs="Arial"/>
                <w:b/>
                <w:iCs/>
                <w:sz w:val="24"/>
                <w:szCs w:val="24"/>
                <w:lang w:eastAsia="pl-PL"/>
              </w:rPr>
              <w:t>dla tych wydatków w pkt F należy wybrać kategorię limitu: Infrastruktura towarzysząca.</w:t>
            </w:r>
          </w:p>
          <w:p w14:paraId="27CB60E6" w14:textId="49F23C82" w:rsidR="00F66028" w:rsidRPr="005D319D" w:rsidRDefault="00F66028" w:rsidP="00F66028">
            <w:pPr>
              <w:spacing w:after="120" w:line="276" w:lineRule="auto"/>
              <w:ind w:left="454"/>
              <w:rPr>
                <w:rFonts w:ascii="Arial" w:eastAsia="Calibri" w:hAnsi="Arial" w:cs="Arial"/>
                <w:sz w:val="24"/>
              </w:rPr>
            </w:pPr>
          </w:p>
        </w:tc>
      </w:tr>
      <w:tr w:rsidR="005D319D" w:rsidRPr="009C1BC4" w14:paraId="26C9E54C"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169D47DE" w14:textId="77777777" w:rsidR="005D319D" w:rsidRPr="009C1BC4" w:rsidRDefault="005D319D" w:rsidP="004E18AD">
            <w:pPr>
              <w:autoSpaceDE w:val="0"/>
              <w:autoSpaceDN w:val="0"/>
              <w:adjustRightInd w:val="0"/>
              <w:spacing w:after="120" w:line="276" w:lineRule="auto"/>
              <w:rPr>
                <w:rFonts w:ascii="Arial" w:eastAsia="Calibri" w:hAnsi="Arial" w:cs="Arial"/>
                <w:b/>
                <w:bCs/>
                <w:sz w:val="24"/>
              </w:rPr>
            </w:pPr>
            <w:r w:rsidRPr="009C1BC4">
              <w:rPr>
                <w:rFonts w:ascii="Arial" w:eastAsia="Calibri" w:hAnsi="Arial" w:cs="Arial"/>
                <w:b/>
                <w:bCs/>
                <w:sz w:val="24"/>
              </w:rPr>
              <w:lastRenderedPageBreak/>
              <w:t xml:space="preserve">Pkt G.1.3 Wpływ projektu na osiągnięcie celów programów strategicznych, </w:t>
            </w:r>
            <w:r w:rsidRPr="009C1BC4">
              <w:rPr>
                <w:rFonts w:ascii="Arial" w:eastAsia="Calibri" w:hAnsi="Arial" w:cs="Arial"/>
                <w:b/>
                <w:bCs/>
                <w:sz w:val="24"/>
              </w:rPr>
              <w:br/>
              <w:t>w tym FEM 2021-2027:</w:t>
            </w:r>
          </w:p>
          <w:p w14:paraId="0E998D27" w14:textId="77777777" w:rsidR="005D319D" w:rsidRDefault="005D319D" w:rsidP="004E18AD">
            <w:pPr>
              <w:spacing w:after="120" w:line="276" w:lineRule="auto"/>
              <w:rPr>
                <w:rFonts w:ascii="Arial" w:eastAsia="Calibri" w:hAnsi="Arial" w:cs="Arial"/>
                <w:sz w:val="24"/>
                <w:lang w:bidi="pl-PL"/>
              </w:rPr>
            </w:pPr>
            <w:r w:rsidRPr="009C1BC4">
              <w:rPr>
                <w:rFonts w:ascii="Arial" w:eastAsia="Calibri" w:hAnsi="Arial" w:cs="Arial"/>
                <w:sz w:val="24"/>
                <w:lang w:bidi="pl-PL"/>
              </w:rPr>
              <w:t xml:space="preserve">Należy wskazać czy Wnioskodawca oraz projekt jest ujęty w zaopiniowanej pozytywnie przez IZ FEM i obowiązującej Strategii IIT OPK na liście projektów – </w:t>
            </w:r>
            <w:r w:rsidRPr="009C1BC4">
              <w:rPr>
                <w:rFonts w:ascii="Arial" w:eastAsia="Calibri" w:hAnsi="Arial" w:cs="Arial"/>
                <w:b/>
                <w:sz w:val="24"/>
                <w:lang w:bidi="pl-PL"/>
              </w:rPr>
              <w:t xml:space="preserve">proszę o wskazanie nr projektu </w:t>
            </w:r>
            <w:r w:rsidRPr="009C1BC4">
              <w:rPr>
                <w:rFonts w:ascii="Arial" w:eastAsia="Calibri" w:hAnsi="Arial" w:cs="Arial"/>
                <w:sz w:val="24"/>
                <w:lang w:bidi="pl-PL"/>
              </w:rPr>
              <w:t xml:space="preserve">lub w przypadku zawarcia z Zarządem Województwa porozumienia terytorialnego - na liście projektów wynikającej z zawartego z Zarządem Województwa porozumienia terytorialnego - </w:t>
            </w:r>
            <w:r w:rsidRPr="009C1BC4">
              <w:rPr>
                <w:rFonts w:ascii="Arial" w:eastAsia="Calibri" w:hAnsi="Arial" w:cs="Arial"/>
                <w:b/>
                <w:sz w:val="24"/>
                <w:lang w:bidi="pl-PL"/>
              </w:rPr>
              <w:t>proszę o wskazanie nr projektu</w:t>
            </w:r>
            <w:r w:rsidRPr="009C1BC4">
              <w:rPr>
                <w:rFonts w:ascii="Arial" w:eastAsia="Calibri" w:hAnsi="Arial" w:cs="Arial"/>
                <w:sz w:val="24"/>
                <w:lang w:bidi="pl-PL"/>
              </w:rPr>
              <w:t>.</w:t>
            </w:r>
          </w:p>
          <w:p w14:paraId="2ADACBD1" w14:textId="62054D74" w:rsidR="006D6A8B" w:rsidRPr="009C1BC4" w:rsidRDefault="006D6A8B" w:rsidP="004E18AD">
            <w:pPr>
              <w:spacing w:after="120" w:line="276" w:lineRule="auto"/>
              <w:rPr>
                <w:rFonts w:ascii="Arial" w:eastAsia="Calibri" w:hAnsi="Arial" w:cs="Arial"/>
                <w:b/>
                <w:iCs/>
                <w:sz w:val="24"/>
                <w:szCs w:val="24"/>
                <w:lang w:eastAsia="pl-PL"/>
              </w:rPr>
            </w:pPr>
            <w:r>
              <w:rPr>
                <w:rFonts w:ascii="Arial" w:eastAsia="Calibri" w:hAnsi="Arial" w:cs="Arial"/>
                <w:b/>
                <w:sz w:val="24"/>
              </w:rPr>
              <w:t>Należy zwrócić uwagę, że wartość wkładu UE do projektu objętego wnioskiem o dofinansowanie nie może przekraczać maksymalnej wartości wkładu UE wskazanego na liście projektów w Strategii lub Porozumieniu terytorialnym, o którym mowa powyżej, wg kursu wskazanego w zał. nr 1 do ogłoszenia o naborze.</w:t>
            </w:r>
          </w:p>
        </w:tc>
      </w:tr>
      <w:tr w:rsidR="005D319D" w:rsidRPr="009C1BC4" w14:paraId="561008F1"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28DB95DF" w14:textId="77777777" w:rsidR="005D319D" w:rsidRDefault="005D319D" w:rsidP="005D319D">
            <w:pPr>
              <w:autoSpaceDE w:val="0"/>
              <w:autoSpaceDN w:val="0"/>
              <w:adjustRightInd w:val="0"/>
              <w:spacing w:after="120" w:line="276" w:lineRule="auto"/>
              <w:rPr>
                <w:rFonts w:ascii="Arial" w:eastAsia="Calibri" w:hAnsi="Arial" w:cs="Arial"/>
                <w:b/>
                <w:bCs/>
                <w:sz w:val="24"/>
                <w:szCs w:val="24"/>
              </w:rPr>
            </w:pPr>
            <w:r>
              <w:rPr>
                <w:rFonts w:ascii="Arial" w:eastAsia="Calibri" w:hAnsi="Arial" w:cs="Arial"/>
                <w:b/>
                <w:bCs/>
                <w:sz w:val="24"/>
                <w:szCs w:val="24"/>
              </w:rPr>
              <w:t>Pkt H.3.3 Odporność infrastruktury na zmiany klimatu</w:t>
            </w:r>
          </w:p>
          <w:p w14:paraId="0B1159B7" w14:textId="77777777" w:rsidR="005D319D" w:rsidRPr="00B6337E" w:rsidRDefault="005D319D" w:rsidP="005D319D">
            <w:pPr>
              <w:spacing w:after="120" w:line="276" w:lineRule="auto"/>
              <w:rPr>
                <w:rFonts w:ascii="Arial" w:eastAsia="Times New Roman" w:hAnsi="Arial" w:cs="Arial"/>
                <w:iCs/>
                <w:sz w:val="24"/>
                <w:szCs w:val="24"/>
              </w:rPr>
            </w:pPr>
            <w:r w:rsidRPr="00B6337E">
              <w:rPr>
                <w:rFonts w:ascii="Arial" w:eastAsia="Times New Roman" w:hAnsi="Arial" w:cs="Arial"/>
                <w:sz w:val="24"/>
                <w:szCs w:val="24"/>
              </w:rPr>
              <w:t>Dla projektów o przewidywanej trwałości powyżej 5 lat w przedmiotowym polu należy wskazać:</w:t>
            </w:r>
          </w:p>
          <w:p w14:paraId="33AB82D2" w14:textId="77777777" w:rsidR="005D319D" w:rsidRDefault="005D319D" w:rsidP="005D319D">
            <w:pPr>
              <w:spacing w:after="120" w:line="276" w:lineRule="auto"/>
              <w:rPr>
                <w:rFonts w:ascii="Arial" w:eastAsia="Times New Roman" w:hAnsi="Arial" w:cs="Arial"/>
                <w:sz w:val="24"/>
                <w:szCs w:val="24"/>
              </w:rPr>
            </w:pPr>
            <w:r>
              <w:rPr>
                <w:rFonts w:ascii="Arial" w:eastAsia="Times New Roman" w:hAnsi="Arial" w:cs="Arial"/>
                <w:sz w:val="24"/>
                <w:szCs w:val="24"/>
              </w:rPr>
              <w:t xml:space="preserve">- czy projekt jest zgodny z art. 73 ust. 2 lit. j) Rozporządzenia Parlamentu Europejskiego i Rady (UE) nr 2021/1060 z dnia 24 czerwca 2021 r., tj. czy inwestycja w infrastrukturę przewidziana w ramach projektu jest odporna na zmiany klimatu, </w:t>
            </w:r>
            <w:r>
              <w:rPr>
                <w:rFonts w:ascii="Arial" w:eastAsia="Times New Roman" w:hAnsi="Arial" w:cs="Arial"/>
                <w:iCs/>
                <w:sz w:val="24"/>
                <w:szCs w:val="24"/>
              </w:rPr>
              <w:t>przy jednoczesnym zapewnieniu przestrzegania zasady „efektywność energetyczna przede wszystkim” oraz zgodności poziomu emisji gazów cieplarnianych wynikających z projektu z celem osiągnięcia neutralności klimatycznej w 2050 r.</w:t>
            </w:r>
            <w:r>
              <w:rPr>
                <w:rFonts w:ascii="Arial" w:eastAsia="Times New Roman" w:hAnsi="Arial" w:cs="Arial"/>
                <w:iCs/>
                <w:sz w:val="24"/>
                <w:szCs w:val="24"/>
                <w:vertAlign w:val="superscript"/>
              </w:rPr>
              <w:footnoteReference w:id="5"/>
            </w:r>
            <w:r>
              <w:rPr>
                <w:rFonts w:ascii="Arial" w:eastAsia="Times New Roman" w:hAnsi="Arial" w:cs="Arial"/>
                <w:sz w:val="24"/>
                <w:szCs w:val="24"/>
              </w:rPr>
              <w:t xml:space="preserve">. </w:t>
            </w:r>
          </w:p>
          <w:p w14:paraId="55C674C0" w14:textId="77777777" w:rsidR="005D319D" w:rsidRDefault="005D319D" w:rsidP="005D319D">
            <w:pPr>
              <w:spacing w:after="120" w:line="276" w:lineRule="auto"/>
              <w:rPr>
                <w:rFonts w:ascii="Arial" w:eastAsia="Times New Roman" w:hAnsi="Arial" w:cs="Arial"/>
                <w:sz w:val="24"/>
                <w:szCs w:val="24"/>
              </w:rPr>
            </w:pPr>
            <w:r>
              <w:rPr>
                <w:rFonts w:ascii="Arial" w:eastAsia="Times New Roman" w:hAnsi="Arial" w:cs="Arial"/>
                <w:sz w:val="24"/>
                <w:szCs w:val="24"/>
              </w:rPr>
              <w:t>W szczególności należy przedstawić:</w:t>
            </w:r>
          </w:p>
          <w:p w14:paraId="3979C803" w14:textId="77777777" w:rsidR="005D319D" w:rsidRDefault="005D319D" w:rsidP="005D319D">
            <w:pPr>
              <w:pStyle w:val="Akapitzlist"/>
              <w:numPr>
                <w:ilvl w:val="2"/>
                <w:numId w:val="40"/>
              </w:numPr>
              <w:spacing w:after="120" w:line="276" w:lineRule="auto"/>
              <w:rPr>
                <w:rFonts w:ascii="Arial" w:eastAsia="Times New Roman" w:hAnsi="Arial" w:cs="Arial"/>
                <w:sz w:val="24"/>
                <w:szCs w:val="24"/>
              </w:rPr>
            </w:pPr>
            <w:r>
              <w:rPr>
                <w:rFonts w:ascii="Arial" w:hAnsi="Arial" w:cs="Arial"/>
                <w:b/>
                <w:sz w:val="24"/>
                <w:szCs w:val="24"/>
              </w:rPr>
              <w:t>w zakresie przystosowania się do zmiany klimatu</w:t>
            </w:r>
            <w:r>
              <w:rPr>
                <w:rFonts w:ascii="Arial" w:hAnsi="Arial" w:cs="Arial"/>
                <w:sz w:val="24"/>
                <w:szCs w:val="24"/>
              </w:rPr>
              <w:t>, wnioski z przeprowadzonej przez Wnioskodawcę analizy odporności inwestycji na klimat, przygotowanej w oparciu o wskazane poniżej wytyczne techniczne KE, uzasadniającej stosowanie rozwiązań uodporniających przedsięwzięcie  na zmiany klimatu. W przypadku wątpliwości, Wnioskodawca może zostać poproszony o dostarczenie pełnej analizy, o której mowa powyżej. Wymóg uznaje się za spełniony, kiedy projekt uwzględnia rozwiązania uodparniające na zmiany klimatu (jeśli dotyczy).</w:t>
            </w:r>
          </w:p>
          <w:p w14:paraId="0FFAE1E6" w14:textId="77777777" w:rsidR="005D319D" w:rsidRDefault="005D319D" w:rsidP="005D319D">
            <w:pPr>
              <w:pStyle w:val="Akapitzlist"/>
              <w:numPr>
                <w:ilvl w:val="2"/>
                <w:numId w:val="40"/>
              </w:numPr>
              <w:spacing w:after="120" w:line="276" w:lineRule="auto"/>
              <w:rPr>
                <w:rFonts w:ascii="Calibri" w:hAnsi="Calibri" w:cs="Times New Roman"/>
              </w:rPr>
            </w:pPr>
            <w:r>
              <w:rPr>
                <w:rFonts w:ascii="Arial" w:hAnsi="Arial" w:cs="Arial"/>
                <w:b/>
                <w:sz w:val="24"/>
                <w:szCs w:val="24"/>
              </w:rPr>
              <w:t>w zakresie łagodzenia zmiany klimatu (neutralność klimatyczna)</w:t>
            </w:r>
            <w:r>
              <w:rPr>
                <w:rFonts w:ascii="Arial" w:hAnsi="Arial" w:cs="Arial"/>
                <w:sz w:val="24"/>
                <w:szCs w:val="24"/>
              </w:rPr>
              <w:t xml:space="preserve"> dla projektów o bezwzględnych lub względnych wielkościach emisji gazów cieplarnianych powyżej 20 tys. ton ekwiwalentu CO</w:t>
            </w:r>
            <w:r>
              <w:rPr>
                <w:rFonts w:ascii="Arial" w:hAnsi="Arial" w:cs="Arial"/>
                <w:sz w:val="24"/>
                <w:szCs w:val="24"/>
                <w:vertAlign w:val="subscript"/>
              </w:rPr>
              <w:t xml:space="preserve">2 </w:t>
            </w:r>
            <w:r>
              <w:rPr>
                <w:rFonts w:ascii="Arial" w:hAnsi="Arial" w:cs="Arial"/>
                <w:sz w:val="24"/>
                <w:szCs w:val="24"/>
              </w:rPr>
              <w:t xml:space="preserve">rocznie (wartość dodatnia </w:t>
            </w:r>
            <w:r>
              <w:rPr>
                <w:rFonts w:ascii="Arial" w:hAnsi="Arial" w:cs="Arial"/>
                <w:sz w:val="24"/>
                <w:szCs w:val="24"/>
              </w:rPr>
              <w:lastRenderedPageBreak/>
              <w:t>lub ujemna) szacowanych dla całego okresu eksploatacji / funkcjonowania</w:t>
            </w:r>
            <w:r>
              <w:rPr>
                <w:rStyle w:val="Odwoanieprzypisudolnego"/>
                <w:rFonts w:ascii="Arial" w:hAnsi="Arial" w:cs="Arial"/>
                <w:sz w:val="24"/>
                <w:szCs w:val="24"/>
              </w:rPr>
              <w:footnoteReference w:id="6"/>
            </w:r>
            <w:r>
              <w:rPr>
                <w:rFonts w:ascii="Arial" w:hAnsi="Arial" w:cs="Arial"/>
                <w:sz w:val="24"/>
                <w:szCs w:val="24"/>
              </w:rPr>
              <w:t xml:space="preserve">, przeprowadzono zarówno etap 1. (preselekcja),  jak i etap 2. (szczegółowa analiza) procesu związanego z łagodzeniem zmiany klimatu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 </w:t>
            </w:r>
          </w:p>
          <w:p w14:paraId="26B900FC" w14:textId="77777777" w:rsidR="005D319D" w:rsidRDefault="005D319D" w:rsidP="005D319D">
            <w:pPr>
              <w:autoSpaceDE w:val="0"/>
              <w:autoSpaceDN w:val="0"/>
              <w:adjustRightInd w:val="0"/>
              <w:spacing w:after="120" w:line="276" w:lineRule="auto"/>
              <w:rPr>
                <w:rFonts w:ascii="Arial" w:eastAsia="Times New Roman" w:hAnsi="Arial" w:cs="Arial"/>
                <w:sz w:val="24"/>
                <w:szCs w:val="24"/>
              </w:rPr>
            </w:pPr>
            <w:r>
              <w:rPr>
                <w:rFonts w:ascii="Arial" w:eastAsia="Times New Roman" w:hAnsi="Arial" w:cs="Arial"/>
                <w:sz w:val="24"/>
                <w:szCs w:val="24"/>
              </w:rPr>
              <w:t xml:space="preserve">W analizach należy wykorzystać metodologię wynikającą z </w:t>
            </w:r>
            <w:r>
              <w:rPr>
                <w:rFonts w:ascii="Arial" w:hAnsi="Arial" w:cs="Arial"/>
                <w:sz w:val="24"/>
                <w:szCs w:val="24"/>
              </w:rPr>
              <w:t xml:space="preserve">wytycznych technicznych Komisji Europejskiej dotyczących weryfikacji infrastruktury pod względem wpływu na klimat obejmujących okres programowania 2021–2027 pn. </w:t>
            </w:r>
            <w:r>
              <w:rPr>
                <w:rFonts w:ascii="Arial" w:hAnsi="Arial" w:cs="Arial"/>
                <w:i/>
                <w:sz w:val="24"/>
                <w:szCs w:val="24"/>
              </w:rPr>
              <w:t xml:space="preserve">Zawiadomienie Komisji. Wytyczne techniczne  </w:t>
            </w:r>
            <w:r>
              <w:rPr>
                <w:rFonts w:ascii="Arial" w:eastAsia="Times New Roman" w:hAnsi="Arial" w:cs="Arial"/>
                <w:i/>
                <w:sz w:val="24"/>
                <w:szCs w:val="24"/>
              </w:rPr>
              <w:t>dotyczące weryfikacji infrastruktury pod względem wpływu na klimat  w latach 2021–2027</w:t>
            </w:r>
            <w:r>
              <w:rPr>
                <w:rFonts w:ascii="Arial" w:eastAsia="Times New Roman" w:hAnsi="Arial" w:cs="Arial"/>
                <w:sz w:val="24"/>
                <w:szCs w:val="24"/>
              </w:rPr>
              <w:t xml:space="preserve"> (2021/C 373/01).</w:t>
            </w:r>
          </w:p>
          <w:p w14:paraId="22678184" w14:textId="77777777" w:rsidR="005D319D" w:rsidRDefault="005D319D" w:rsidP="005D319D">
            <w:pPr>
              <w:autoSpaceDE w:val="0"/>
              <w:autoSpaceDN w:val="0"/>
              <w:adjustRightInd w:val="0"/>
              <w:spacing w:after="120" w:line="276" w:lineRule="auto"/>
              <w:rPr>
                <w:rFonts w:ascii="Arial" w:eastAsia="Times New Roman" w:hAnsi="Arial" w:cs="Arial"/>
                <w:sz w:val="24"/>
                <w:szCs w:val="24"/>
              </w:rPr>
            </w:pPr>
          </w:p>
          <w:p w14:paraId="68DBDF3D" w14:textId="77E060BE" w:rsidR="005D319D" w:rsidRPr="009C1BC4" w:rsidRDefault="005D319D" w:rsidP="005D319D">
            <w:pPr>
              <w:autoSpaceDE w:val="0"/>
              <w:autoSpaceDN w:val="0"/>
              <w:adjustRightInd w:val="0"/>
              <w:spacing w:after="120" w:line="276" w:lineRule="auto"/>
              <w:rPr>
                <w:rFonts w:ascii="Arial" w:eastAsia="Calibri" w:hAnsi="Arial" w:cs="Arial"/>
                <w:b/>
                <w:bCs/>
                <w:sz w:val="24"/>
              </w:rPr>
            </w:pPr>
            <w:r w:rsidRPr="004D1D1A">
              <w:rPr>
                <w:rFonts w:ascii="Arial" w:hAnsi="Arial" w:cs="Arial"/>
                <w:sz w:val="24"/>
                <w:szCs w:val="24"/>
              </w:rPr>
              <w:t xml:space="preserve">Warto skorzystać z Poradnika klimatycznego, który wyjaśnia wytyczne KE: </w:t>
            </w:r>
            <w:hyperlink r:id="rId13" w:history="1">
              <w:r w:rsidRPr="004D1D1A">
                <w:rPr>
                  <w:rStyle w:val="Hipercze"/>
                  <w:rFonts w:ascii="Arial" w:hAnsi="Arial" w:cs="Arial"/>
                  <w:sz w:val="24"/>
                  <w:szCs w:val="24"/>
                </w:rPr>
                <w:t>https://www.gov.pl/web/klimat/poradnik-weryfikacji-inwestycji-pod-wzgledem-wplywu-na-klimat-i-adaptacji-do-zmian-klimatu-w-okresie-programowania-ue-2021-2028</w:t>
              </w:r>
            </w:hyperlink>
          </w:p>
        </w:tc>
      </w:tr>
      <w:tr w:rsidR="005D319D" w:rsidRPr="009C1BC4" w14:paraId="413EC431"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2A6E5C51" w14:textId="77777777" w:rsidR="005D319D" w:rsidRPr="009C1BC4" w:rsidRDefault="005D319D" w:rsidP="005D319D">
            <w:pPr>
              <w:suppressAutoHyphens/>
              <w:spacing w:after="120" w:line="276" w:lineRule="auto"/>
              <w:rPr>
                <w:rFonts w:ascii="Arial" w:eastAsia="Times New Roman" w:hAnsi="Arial" w:cs="Arial"/>
                <w:b/>
                <w:iCs/>
                <w:sz w:val="24"/>
                <w:szCs w:val="24"/>
                <w:lang w:eastAsia="ar-SA"/>
              </w:rPr>
            </w:pPr>
            <w:r w:rsidRPr="009C1BC4">
              <w:rPr>
                <w:rFonts w:ascii="Arial" w:eastAsia="Times New Roman" w:hAnsi="Arial" w:cs="Arial"/>
                <w:b/>
                <w:iCs/>
                <w:sz w:val="24"/>
                <w:szCs w:val="24"/>
                <w:lang w:eastAsia="ar-SA"/>
              </w:rPr>
              <w:lastRenderedPageBreak/>
              <w:t xml:space="preserve">Pkt M.3 Zasada zrównoważonego rozwoju oraz zasada „nie czyń poważnych szkód” </w:t>
            </w:r>
          </w:p>
          <w:p w14:paraId="66D862BE" w14:textId="77777777" w:rsidR="005D319D" w:rsidRPr="009C1BC4" w:rsidRDefault="005D319D" w:rsidP="005D319D">
            <w:p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W zapisach wniosku o dofinansowanie </w:t>
            </w:r>
            <w:r w:rsidRPr="009C1BC4">
              <w:rPr>
                <w:rFonts w:ascii="Arial" w:eastAsia="Times New Roman" w:hAnsi="Arial" w:cs="Arial"/>
                <w:iCs/>
                <w:sz w:val="24"/>
                <w:szCs w:val="24"/>
                <w:lang w:val="x-none" w:eastAsia="ar-SA"/>
              </w:rPr>
              <w:t>należy odnieść się do zapisów ekspertyzy wykonanej dla programu regionalnego Fundusze Europejskie dla Małopolski 2021-2027, stanowiącej Załącznik Nr 6 do Uchwały Nr 1827/22 Zarządu Województwa Małopolskiego z dnia 20 października 2022 r</w:t>
            </w:r>
            <w:r w:rsidRPr="009C1BC4">
              <w:rPr>
                <w:rFonts w:ascii="Arial" w:eastAsia="Times New Roman" w:hAnsi="Arial" w:cs="Arial"/>
                <w:iCs/>
                <w:sz w:val="24"/>
                <w:szCs w:val="24"/>
                <w:lang w:eastAsia="ar-SA"/>
              </w:rPr>
              <w:t xml:space="preserve">. </w:t>
            </w:r>
            <w:r w:rsidRPr="009C1BC4">
              <w:rPr>
                <w:rFonts w:ascii="Arial" w:eastAsia="Times New Roman" w:hAnsi="Arial" w:cs="Arial"/>
                <w:iCs/>
                <w:sz w:val="24"/>
                <w:szCs w:val="24"/>
                <w:lang w:val="x-none" w:eastAsia="ar-SA"/>
              </w:rPr>
              <w:t>i zamieszczonych w niej ustaleń dla typów działań adekwatnych do zakresu projektu</w:t>
            </w:r>
            <w:r w:rsidRPr="009C1BC4">
              <w:rPr>
                <w:rFonts w:ascii="Arial" w:eastAsia="Times New Roman" w:hAnsi="Arial" w:cs="Arial"/>
                <w:iCs/>
                <w:sz w:val="24"/>
                <w:szCs w:val="24"/>
                <w:lang w:eastAsia="ar-SA"/>
              </w:rPr>
              <w:t xml:space="preserve"> tj. inwestowanie w systemy zaopatrzenia w wodę i optymalizacja zużycia wody (od str. 69 do str. 71)</w:t>
            </w:r>
          </w:p>
          <w:p w14:paraId="165112A1" w14:textId="77777777" w:rsidR="005D319D" w:rsidRPr="009C1BC4" w:rsidRDefault="00667344" w:rsidP="005D319D">
            <w:pPr>
              <w:suppressAutoHyphens/>
              <w:spacing w:after="120" w:line="276" w:lineRule="auto"/>
              <w:rPr>
                <w:rFonts w:ascii="Arial" w:eastAsia="Times New Roman" w:hAnsi="Arial" w:cs="Arial"/>
                <w:iCs/>
                <w:sz w:val="24"/>
                <w:szCs w:val="24"/>
                <w:lang w:val="x-none" w:eastAsia="ar-SA"/>
              </w:rPr>
            </w:pPr>
            <w:hyperlink r:id="rId14" w:history="1">
              <w:r w:rsidR="005D319D" w:rsidRPr="009C1BC4">
                <w:rPr>
                  <w:rFonts w:ascii="Arial" w:eastAsia="Times New Roman" w:hAnsi="Arial" w:cs="Arial"/>
                  <w:iCs/>
                  <w:sz w:val="24"/>
                  <w:szCs w:val="24"/>
                  <w:u w:val="single"/>
                  <w:lang w:val="x-none" w:eastAsia="ar-SA"/>
                </w:rPr>
                <w:t>https://www.fundusze.malopolska.pl/sites/default/files/2023/09/3369/05_Ocena_DNSH_malopolskie.pdf</w:t>
              </w:r>
            </w:hyperlink>
          </w:p>
          <w:p w14:paraId="3F446AC7" w14:textId="77777777" w:rsidR="005D319D" w:rsidRPr="009C1BC4" w:rsidRDefault="005D319D" w:rsidP="005D319D">
            <w:p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Zgodnie z zapisami ekspertyzy DNSH dla Programu FEM 2021-2027, w przypadku inwestycji w systemy zaopatrzenia w wodę i optymalizacji zużycia wody oceniono te przedsięwzięcia, jako zgodne z zasadą DNSH. Nie oczekuje się, że będą mieć jakikolwiek znaczący negatywny wpływ na środowisko. </w:t>
            </w:r>
          </w:p>
          <w:p w14:paraId="3EC1284A" w14:textId="77777777" w:rsidR="005D319D" w:rsidRPr="009C1BC4" w:rsidRDefault="005D319D" w:rsidP="005D319D">
            <w:p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Uzasadniając wpływ inwestycji na realizację zasady DNS</w:t>
            </w:r>
            <w:r>
              <w:rPr>
                <w:rFonts w:ascii="Arial" w:eastAsia="Times New Roman" w:hAnsi="Arial" w:cs="Arial"/>
                <w:iCs/>
                <w:sz w:val="24"/>
                <w:szCs w:val="24"/>
                <w:lang w:eastAsia="ar-SA"/>
              </w:rPr>
              <w:t>H</w:t>
            </w:r>
            <w:r w:rsidRPr="009C1BC4">
              <w:rPr>
                <w:rFonts w:ascii="Arial" w:eastAsia="Times New Roman" w:hAnsi="Arial" w:cs="Arial"/>
                <w:iCs/>
                <w:sz w:val="24"/>
                <w:szCs w:val="24"/>
                <w:lang w:eastAsia="ar-SA"/>
              </w:rPr>
              <w:t xml:space="preserve"> proszę wskazać uzasadnienie do celów środowiskowych wymienionych w ekspertyzie tj.  </w:t>
            </w:r>
          </w:p>
          <w:p w14:paraId="13336A1D" w14:textId="77777777" w:rsidR="005D319D" w:rsidRPr="009C1BC4" w:rsidRDefault="005D319D" w:rsidP="005D319D">
            <w:pPr>
              <w:pStyle w:val="Akapitzlist"/>
              <w:numPr>
                <w:ilvl w:val="0"/>
                <w:numId w:val="48"/>
              </w:num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łagodzenie zmian klimatu, </w:t>
            </w:r>
          </w:p>
          <w:p w14:paraId="367A9C19" w14:textId="77777777" w:rsidR="005D319D" w:rsidRPr="009C1BC4" w:rsidRDefault="005D319D" w:rsidP="005D319D">
            <w:pPr>
              <w:pStyle w:val="Akapitzlist"/>
              <w:numPr>
                <w:ilvl w:val="0"/>
                <w:numId w:val="48"/>
              </w:num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adaptacja do zmian klimatu, </w:t>
            </w:r>
          </w:p>
          <w:p w14:paraId="18C34273" w14:textId="77777777" w:rsidR="005D319D" w:rsidRPr="009C1BC4" w:rsidRDefault="005D319D" w:rsidP="005D319D">
            <w:pPr>
              <w:pStyle w:val="Akapitzlist"/>
              <w:numPr>
                <w:ilvl w:val="0"/>
                <w:numId w:val="48"/>
              </w:num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zrównoważone wykorzystanie i ochrona zasobów wodnych i morskich, </w:t>
            </w:r>
          </w:p>
          <w:p w14:paraId="15D907AD" w14:textId="77777777" w:rsidR="005D319D" w:rsidRPr="009C1BC4" w:rsidRDefault="005D319D" w:rsidP="005D319D">
            <w:pPr>
              <w:pStyle w:val="Akapitzlist"/>
              <w:numPr>
                <w:ilvl w:val="0"/>
                <w:numId w:val="48"/>
              </w:num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lastRenderedPageBreak/>
              <w:t xml:space="preserve">gospodarka obiegu zamkniętego, w tym zapobieganie powstawaniu odpadów i recyklingu, </w:t>
            </w:r>
          </w:p>
          <w:p w14:paraId="42083FC7" w14:textId="77777777" w:rsidR="005D319D" w:rsidRPr="009C1BC4" w:rsidRDefault="005D319D" w:rsidP="005D319D">
            <w:pPr>
              <w:pStyle w:val="Akapitzlist"/>
              <w:numPr>
                <w:ilvl w:val="0"/>
                <w:numId w:val="48"/>
              </w:numPr>
              <w:suppressAutoHyphens/>
              <w:spacing w:after="120" w:line="276" w:lineRule="auto"/>
              <w:rPr>
                <w:rFonts w:ascii="Arial" w:eastAsia="Times New Roman" w:hAnsi="Arial" w:cs="Arial"/>
                <w:iCs/>
                <w:sz w:val="24"/>
                <w:szCs w:val="24"/>
                <w:lang w:eastAsia="ar-SA"/>
              </w:rPr>
            </w:pPr>
            <w:r w:rsidRPr="009C1BC4">
              <w:rPr>
                <w:rFonts w:ascii="Arial" w:eastAsia="Times New Roman" w:hAnsi="Arial" w:cs="Arial"/>
                <w:iCs/>
                <w:sz w:val="24"/>
                <w:szCs w:val="24"/>
                <w:lang w:eastAsia="ar-SA"/>
              </w:rPr>
              <w:t xml:space="preserve">zapobieganie zanieczyszczeniom powietrza, wody lub gleby i jego kontrola, </w:t>
            </w:r>
          </w:p>
          <w:p w14:paraId="51839D84" w14:textId="77777777" w:rsidR="005D319D" w:rsidRPr="009C1BC4" w:rsidRDefault="005D319D" w:rsidP="005D319D">
            <w:pPr>
              <w:pStyle w:val="Default"/>
              <w:spacing w:after="120" w:line="276" w:lineRule="auto"/>
              <w:rPr>
                <w:rFonts w:ascii="Arial" w:eastAsia="Times New Roman" w:hAnsi="Arial" w:cs="Arial"/>
                <w:b/>
                <w:iCs/>
                <w:color w:val="auto"/>
                <w:lang w:eastAsia="ar-SA"/>
              </w:rPr>
            </w:pPr>
            <w:r w:rsidRPr="009C1BC4">
              <w:rPr>
                <w:rFonts w:ascii="Arial" w:eastAsia="Times New Roman" w:hAnsi="Arial" w:cs="Arial"/>
                <w:iCs/>
                <w:color w:val="auto"/>
                <w:lang w:eastAsia="ar-SA"/>
              </w:rPr>
              <w:t xml:space="preserve">ochrona i odbudowa bioróżnorodności i ekosystemów. </w:t>
            </w:r>
          </w:p>
        </w:tc>
      </w:tr>
      <w:tr w:rsidR="005D319D" w:rsidRPr="009C1BC4" w14:paraId="7A60826B"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1FF97394" w14:textId="77777777" w:rsidR="005D319D" w:rsidRPr="00E40BD2" w:rsidRDefault="005D319D" w:rsidP="005D319D">
            <w:pPr>
              <w:autoSpaceDE w:val="0"/>
              <w:autoSpaceDN w:val="0"/>
              <w:adjustRightInd w:val="0"/>
              <w:jc w:val="both"/>
              <w:rPr>
                <w:rFonts w:ascii="Arial" w:eastAsia="Calibri" w:hAnsi="Arial" w:cs="Arial"/>
                <w:b/>
                <w:sz w:val="24"/>
                <w:szCs w:val="24"/>
              </w:rPr>
            </w:pPr>
            <w:r w:rsidRPr="00E40BD2">
              <w:rPr>
                <w:rFonts w:ascii="Arial" w:eastAsia="Calibri" w:hAnsi="Arial" w:cs="Arial"/>
                <w:b/>
                <w:sz w:val="24"/>
                <w:szCs w:val="24"/>
              </w:rPr>
              <w:lastRenderedPageBreak/>
              <w:t>Pkt I.1.1 Pomoc publiczna/de minimis w projekcie wystąpi oraz Pkt I.1.2  Testy pomocy publicznej</w:t>
            </w:r>
          </w:p>
          <w:p w14:paraId="3FD3BE32"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W celu potwierdzenia braku wystąpienia pomocy publicznej w zakresie budowy sieci wodociągowej konieczny jest odniesienie do wszystkich przesłanek pomocy.  W tym zakresie należy zwrócić uwagę, że bazując na przesłankach zawartych w art. 107 ust. 1 TFUE pomoc publiczna wystąpi o ile łącznie spełnione są następujące warunki:</w:t>
            </w:r>
          </w:p>
          <w:p w14:paraId="39345E4E" w14:textId="77777777" w:rsidR="005D319D" w:rsidRPr="009C1BC4" w:rsidRDefault="005D319D" w:rsidP="005D319D">
            <w:pPr>
              <w:pStyle w:val="Akapitzlist"/>
              <w:numPr>
                <w:ilvl w:val="1"/>
                <w:numId w:val="49"/>
              </w:num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pomoc przyznana jest przez Państwo członkowskie lub przy użyciu środków pochodzących z zasobów Państwa,</w:t>
            </w:r>
          </w:p>
          <w:p w14:paraId="29129D85" w14:textId="77777777" w:rsidR="005D319D" w:rsidRPr="009C1BC4" w:rsidRDefault="005D319D" w:rsidP="005D319D">
            <w:pPr>
              <w:pStyle w:val="Akapitzlist"/>
              <w:numPr>
                <w:ilvl w:val="1"/>
                <w:numId w:val="49"/>
              </w:num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pomoc ma charakter selektywny,</w:t>
            </w:r>
          </w:p>
          <w:p w14:paraId="4A31C039" w14:textId="77777777" w:rsidR="005D319D" w:rsidRPr="009C1BC4" w:rsidRDefault="005D319D" w:rsidP="005D319D">
            <w:pPr>
              <w:pStyle w:val="Akapitzlist"/>
              <w:numPr>
                <w:ilvl w:val="1"/>
                <w:numId w:val="49"/>
              </w:num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pomoc powoduje przysporzenie na rzecz konkretnego przedsiębiorstwa,</w:t>
            </w:r>
          </w:p>
          <w:p w14:paraId="71A81A6E" w14:textId="77777777" w:rsidR="005D319D" w:rsidRPr="009C1BC4" w:rsidRDefault="005D319D" w:rsidP="005D319D">
            <w:pPr>
              <w:pStyle w:val="Akapitzlist"/>
              <w:numPr>
                <w:ilvl w:val="1"/>
                <w:numId w:val="49"/>
              </w:num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pomoc grozi zakłóceniem lub zakłóca konkurencję oraz wpływa na wymianę handlową między państwami członkowskimi.</w:t>
            </w:r>
          </w:p>
          <w:p w14:paraId="590AD1FD"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 xml:space="preserve">Odnosząc się do przesłanki a) należy zwrócić uwagę, że środki pochodzące z programu FEM na lata 2021-2027 będą spełniać tę przesłankę. Pochodzą one bowiem z zasobów Państwa i </w:t>
            </w:r>
            <w:r w:rsidRPr="00B50F17">
              <w:rPr>
                <w:rFonts w:ascii="Arial" w:eastAsia="Calibri" w:hAnsi="Arial" w:cs="Arial"/>
                <w:sz w:val="24"/>
                <w:szCs w:val="24"/>
              </w:rPr>
              <w:t>wydatkowane są</w:t>
            </w:r>
            <w:r w:rsidRPr="009C1BC4">
              <w:rPr>
                <w:rFonts w:ascii="Arial" w:eastAsia="Calibri" w:hAnsi="Arial" w:cs="Arial"/>
                <w:sz w:val="24"/>
                <w:szCs w:val="24"/>
              </w:rPr>
              <w:t xml:space="preserve"> na warunkach określonych przez Państwo. </w:t>
            </w:r>
          </w:p>
          <w:p w14:paraId="0F26C3A2"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 xml:space="preserve">W zakresie przesłanki b) należy zwrócić uwagę, że środki pochodzące z FEM na lata 2021-2027 nie mają charakteru środków ogólnych (czyli środków, które mają zastosowanie wobec wszystkich przedsiębiorstw we wszystkich sektorach gospodarki w danym Państwie członkowskim, jak np. w przypadku większości ogólnokrajowych środków fiskalnych). Są to środki przyznawane w sposób selektywny, w związku z tym przesłanka będzie spełniona. </w:t>
            </w:r>
          </w:p>
          <w:p w14:paraId="5D2BE6D5"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Odnosząc się do kolejnej przesłanki tj. czy pomoc powoduje przysporzenie na rzecz konkretnego przedsiębiorstwa należy zwrócić uwagę, że również będzie ona spełniona. W pierwszej kolejności należy bowiem zauważyć, że w myśl przepisów o pomocy publicznej pojęcie przedsiębiorcy nie odnosi się do formy prowadzonej działalności, a do jej zakresu (podejście funkcjonalne). Każdy podmiot (niezależne od formy prawnej) prowadzący działalność gospodarczą polegającą na świadczeniu usług lub oferowaniu produktów traktowany jest jako przedsiębiorca. Infrastruktura wodno-kanalizacyjna wykorzystywana jest do prowadzenia działalności gospodarczej w powyższym rozumieniu. Oczywiście jest to specyficzny rodzaj działalności wynikający wprost z obowiązków ustawowych niemniej jednak wiąże się z oferowaniem usług i towarów na rynku.</w:t>
            </w:r>
          </w:p>
          <w:p w14:paraId="78435011"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lastRenderedPageBreak/>
              <w:t xml:space="preserve">W zakresie kolejnej przesłanki tj. pomoc grozi zakłóceniem lub zakłóca konkurencję oraz wpływa na wymianę handlową między państwami członkowskimi należy zwrócić uwagę, że odnosi się ona do dwóch kwestii. Pierwsza dotyczy zakłócenia (nawet potencjalnego) konkurencji na rynku i będzie spełniona, jeżeli środek (np. dotacja) będzie powodować wzmocnienie pozycji konkurencyjnej danego przedsiębiorstwa w porównaniu z innymi przedsiębiorcami. Nie ma znaczenia, czy takie wzmocnienie pozycji konkurencyjnej jest mało znaczące lub też przedsiębiorca otrzymujący wsparcie jest małym przedsiębiorcą w stosunku do pozostałych podmiotów działających na rynku. Druga kwestia dotyczy oceny wpływu na wymianę handlową wewnątrzwspólnotową. </w:t>
            </w:r>
          </w:p>
          <w:p w14:paraId="4963A272"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 xml:space="preserve">W tym zakresie należy zwrócić uwagę na zapisy pkt 211 Zawiadomienie KE w sprawie pojęcia pomocy państwa w rozumieniu art. 107 ust. 1 TFUE wskazujące, że „istnieją okoliczności, w których pewne rodzaje infrastruktur nie podlegają bezpośredniej konkurencji ze strony innej infrastruktury tego samego rodzaju lub infrastruktury innego rodzaju oferującej usługi o znacznym stopniu substytucyjności lub oferującej bezpośrednio takie same usługi”. Przykładem tego typu infrastruktury jest budowa sieci wodno-kanalizacyjnej. Powielanie tego typu infrastruktury byłoby nieekonomiczne stąd infrastruktura ta nie ma bezpośredniej konkurencji. Ponadto zgodnie z zapisami pkt 221 Zawiadomienia „chociaż eksploatacja sieci wodociągowych i kanalizacyjnych stanowi działalność gospodarczą, to budowa kompleksowej sieci wodociągowo-kanalizacyjnej jako taka zwykle spełnia warunki określone w pkt 211 i w związku z tym jej finansowanie zazwyczaj nie zakłóca konkurencji ani nie ma wpływu na wymianę handlową między państwami członkowskimi. Aby zagwarantować pozostawienie całości finansowania danego projektu poza zakresem zasad pomocy państwa, państwa członkowskie muszą także zadbać o to, aby warunki określone w pkt 212 zostały spełnione”. </w:t>
            </w:r>
          </w:p>
          <w:p w14:paraId="0E5BDC70"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W ramach zapisów Zawiadomienia KE dookreśliła warunki na podstawie, których finansowanie takiej infrastruktury nie będzie zakłócało konkurencji:</w:t>
            </w:r>
          </w:p>
          <w:p w14:paraId="7524732D" w14:textId="77777777" w:rsidR="005D319D" w:rsidRPr="009C1BC4" w:rsidRDefault="005D319D" w:rsidP="00044113">
            <w:pPr>
              <w:pStyle w:val="Akapitzlist"/>
              <w:numPr>
                <w:ilvl w:val="2"/>
                <w:numId w:val="47"/>
              </w:numPr>
              <w:autoSpaceDE w:val="0"/>
              <w:autoSpaceDN w:val="0"/>
              <w:adjustRightInd w:val="0"/>
              <w:ind w:left="731" w:hanging="284"/>
              <w:jc w:val="both"/>
              <w:rPr>
                <w:rFonts w:ascii="Arial" w:eastAsia="Calibri" w:hAnsi="Arial" w:cs="Arial"/>
                <w:sz w:val="24"/>
                <w:szCs w:val="24"/>
              </w:rPr>
            </w:pPr>
            <w:r w:rsidRPr="009C1BC4">
              <w:rPr>
                <w:rFonts w:ascii="Arial" w:eastAsia="Calibri" w:hAnsi="Arial" w:cs="Arial"/>
                <w:sz w:val="24"/>
                <w:szCs w:val="24"/>
              </w:rPr>
              <w:t>infrastruktura na ogół nie podlega bezpośredniej konkurencji;</w:t>
            </w:r>
          </w:p>
          <w:p w14:paraId="126371EC" w14:textId="77777777" w:rsidR="005D319D" w:rsidRPr="009C1BC4" w:rsidRDefault="005D319D" w:rsidP="00044113">
            <w:pPr>
              <w:pStyle w:val="Akapitzlist"/>
              <w:numPr>
                <w:ilvl w:val="2"/>
                <w:numId w:val="47"/>
              </w:numPr>
              <w:autoSpaceDE w:val="0"/>
              <w:autoSpaceDN w:val="0"/>
              <w:adjustRightInd w:val="0"/>
              <w:ind w:left="731" w:hanging="284"/>
              <w:jc w:val="both"/>
              <w:rPr>
                <w:rFonts w:ascii="Arial" w:eastAsia="Calibri" w:hAnsi="Arial" w:cs="Arial"/>
                <w:sz w:val="24"/>
                <w:szCs w:val="24"/>
              </w:rPr>
            </w:pPr>
            <w:r w:rsidRPr="009C1BC4">
              <w:rPr>
                <w:rFonts w:ascii="Arial" w:eastAsia="Calibri" w:hAnsi="Arial" w:cs="Arial"/>
                <w:sz w:val="24"/>
                <w:szCs w:val="24"/>
              </w:rPr>
              <w:t>finansowanie prywatne jest nieznaczące w danym sektorze i w państwie członkowskim;</w:t>
            </w:r>
          </w:p>
          <w:p w14:paraId="0C1625DB" w14:textId="77777777" w:rsidR="005D319D" w:rsidRPr="009C1BC4" w:rsidRDefault="005D319D" w:rsidP="00044113">
            <w:pPr>
              <w:pStyle w:val="Akapitzlist"/>
              <w:numPr>
                <w:ilvl w:val="2"/>
                <w:numId w:val="47"/>
              </w:numPr>
              <w:autoSpaceDE w:val="0"/>
              <w:autoSpaceDN w:val="0"/>
              <w:adjustRightInd w:val="0"/>
              <w:ind w:left="731" w:hanging="284"/>
              <w:jc w:val="both"/>
              <w:rPr>
                <w:rFonts w:ascii="Arial" w:eastAsia="Calibri" w:hAnsi="Arial" w:cs="Arial"/>
                <w:sz w:val="24"/>
                <w:szCs w:val="24"/>
              </w:rPr>
            </w:pPr>
            <w:r w:rsidRPr="009C1BC4">
              <w:rPr>
                <w:rFonts w:ascii="Arial" w:eastAsia="Calibri" w:hAnsi="Arial" w:cs="Arial"/>
                <w:sz w:val="24"/>
                <w:szCs w:val="24"/>
              </w:rPr>
              <w:t>infrastruktura nie jest zaprojektowana, aby selektywne sprzyjać jednemu przedsiębiorstwu lub sektorowi, ale przynosi korzyści całemu społeczeństwu.</w:t>
            </w:r>
          </w:p>
          <w:p w14:paraId="48B70219"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Dodatkowo koniecznym jest zagwarantowanie, że finansowanie publiczne na budowę takiej infrastruktury nie może zostać wykorzystane do subsydiowania skrośnego lub subsydiowania pośredniego innej działalności gospodarczej tzn. przychody z działalności wod.-kan. nie mogą finansować bezpośrednio lub pośrednio kosztów pozostałej działalności (jeżeli jest prowadzona)</w:t>
            </w:r>
            <w:r>
              <w:rPr>
                <w:rFonts w:ascii="Arial" w:eastAsia="Calibri" w:hAnsi="Arial" w:cs="Arial"/>
                <w:sz w:val="24"/>
                <w:szCs w:val="24"/>
              </w:rPr>
              <w:t>.</w:t>
            </w:r>
          </w:p>
          <w:p w14:paraId="2FD8541F"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 xml:space="preserve">Uwzględniając powyższe należy ponownie przeanalizować kwestię wystąpienia pomocy publicznej w projekcie. W sytuacji, gdy warunki wskazane powyżej są </w:t>
            </w:r>
            <w:r w:rsidRPr="009C1BC4">
              <w:rPr>
                <w:rFonts w:ascii="Arial" w:eastAsia="Calibri" w:hAnsi="Arial" w:cs="Arial"/>
                <w:sz w:val="24"/>
                <w:szCs w:val="24"/>
              </w:rPr>
              <w:lastRenderedPageBreak/>
              <w:t xml:space="preserve">możliwe do potwierdzenia w ramach przedmiotowego projektu konieczne jest ich wykazanie w pkt I.1.2 pkt 4, lit. I. </w:t>
            </w:r>
          </w:p>
          <w:p w14:paraId="191FF757" w14:textId="77777777" w:rsidR="005D319D" w:rsidRPr="009C1BC4" w:rsidRDefault="005D319D" w:rsidP="005D319D">
            <w:pPr>
              <w:autoSpaceDE w:val="0"/>
              <w:autoSpaceDN w:val="0"/>
              <w:adjustRightInd w:val="0"/>
              <w:jc w:val="both"/>
              <w:rPr>
                <w:rFonts w:ascii="Arial" w:eastAsia="Calibri" w:hAnsi="Arial" w:cs="Arial"/>
                <w:sz w:val="24"/>
                <w:szCs w:val="24"/>
                <w:highlight w:val="yellow"/>
              </w:rPr>
            </w:pPr>
            <w:r w:rsidRPr="009C1BC4">
              <w:rPr>
                <w:rFonts w:ascii="Arial" w:eastAsia="Calibri" w:hAnsi="Arial" w:cs="Arial"/>
                <w:sz w:val="24"/>
                <w:szCs w:val="24"/>
              </w:rPr>
              <w:t>Z kolei w przypadku braku p</w:t>
            </w:r>
            <w:r>
              <w:rPr>
                <w:rFonts w:ascii="Arial" w:eastAsia="Calibri" w:hAnsi="Arial" w:cs="Arial"/>
                <w:sz w:val="24"/>
                <w:szCs w:val="24"/>
              </w:rPr>
              <w:t>otwierdzenia</w:t>
            </w:r>
            <w:r w:rsidRPr="009C1BC4">
              <w:rPr>
                <w:rFonts w:ascii="Arial" w:eastAsia="Calibri" w:hAnsi="Arial" w:cs="Arial"/>
                <w:sz w:val="24"/>
                <w:szCs w:val="24"/>
              </w:rPr>
              <w:t xml:space="preserve"> ww. warunków, dofinansowanie stanowić będzie pomoc publiczną. Uwzględniając warunki określone w Regulaminie jedyną możliwością dofinansowania wówczas będzie pomoc de minimis. W takiej sytuacji koniecznym będzie m.in. dokonanie właściwego odznaczenia w pkt I.1.1, wypełnienie pkt I.1.4, I.2, I.3, W oraz przedstawienie wymaganych dokumentów w przypadku ubiegania się o pomoc de minimis.</w:t>
            </w:r>
          </w:p>
        </w:tc>
      </w:tr>
      <w:tr w:rsidR="005D319D" w:rsidRPr="00B50F17" w14:paraId="46CBEABE"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63783D74" w14:textId="77777777" w:rsidR="005D319D" w:rsidRPr="009C1BC4" w:rsidRDefault="005D319D" w:rsidP="005D319D">
            <w:pPr>
              <w:autoSpaceDE w:val="0"/>
              <w:autoSpaceDN w:val="0"/>
              <w:adjustRightInd w:val="0"/>
              <w:jc w:val="both"/>
              <w:rPr>
                <w:rFonts w:ascii="Arial" w:eastAsia="Calibri" w:hAnsi="Arial" w:cs="Arial"/>
                <w:b/>
                <w:sz w:val="24"/>
                <w:szCs w:val="24"/>
              </w:rPr>
            </w:pPr>
            <w:r w:rsidRPr="009C1BC4">
              <w:rPr>
                <w:rFonts w:ascii="Arial" w:eastAsia="Calibri" w:hAnsi="Arial" w:cs="Arial"/>
                <w:b/>
                <w:sz w:val="24"/>
                <w:szCs w:val="24"/>
              </w:rPr>
              <w:lastRenderedPageBreak/>
              <w:t>Pkt I.7 Pomoc publiczna na kolejnym poziomie</w:t>
            </w:r>
          </w:p>
          <w:p w14:paraId="16DA6B47" w14:textId="77777777" w:rsidR="005D319D" w:rsidRPr="009C1BC4" w:rsidRDefault="005D319D" w:rsidP="005D319D">
            <w:pPr>
              <w:rPr>
                <w:rFonts w:ascii="Arial" w:hAnsi="Arial" w:cs="Arial"/>
                <w:sz w:val="24"/>
              </w:rPr>
            </w:pPr>
            <w:r w:rsidRPr="009C1BC4">
              <w:rPr>
                <w:rFonts w:ascii="Arial" w:hAnsi="Arial" w:cs="Arial"/>
                <w:sz w:val="24"/>
              </w:rPr>
              <w:t xml:space="preserve">Zgodnie z zapisami Podrozdziału 10  Pomoc publiczna </w:t>
            </w:r>
            <w:r w:rsidRPr="009C1BC4">
              <w:rPr>
                <w:rFonts w:ascii="Arial" w:hAnsi="Arial" w:cs="Arial"/>
                <w:i/>
                <w:sz w:val="24"/>
              </w:rPr>
              <w:t xml:space="preserve">z uwagi na przepisy Ustawy w obecnej perspektywie finansowej nie ma formalnych możliwości udzielania pomocy publicznej partnerom projektu, jak również pomocy na drugim poziomie, tj. przez Beneficjenta na rzecz operatora, jak również na trzecim poziomie przez operatora na rzecz użytkowników końcowych. </w:t>
            </w:r>
            <w:r w:rsidRPr="009C1BC4">
              <w:rPr>
                <w:rFonts w:ascii="Arial" w:hAnsi="Arial" w:cs="Arial"/>
                <w:sz w:val="24"/>
              </w:rPr>
              <w:t xml:space="preserve">Jednocześnie </w:t>
            </w:r>
            <w:r w:rsidRPr="009C1BC4">
              <w:rPr>
                <w:rFonts w:ascii="Arial" w:hAnsi="Arial" w:cs="Arial"/>
                <w:i/>
                <w:sz w:val="24"/>
              </w:rPr>
              <w:t xml:space="preserve">jedynie w odniesieniu do pomocy de minimis dopuszcza się sytuację, kiedy pomoc ta będzie mogła zostać przyznana Partnerom, jak również przetransferowana na kolejny poziom. </w:t>
            </w:r>
            <w:r w:rsidRPr="009C1BC4">
              <w:rPr>
                <w:rFonts w:ascii="Arial" w:hAnsi="Arial" w:cs="Arial"/>
                <w:sz w:val="24"/>
              </w:rPr>
              <w:t xml:space="preserve">W związku z powyższym w ramach każdego projektu konieczne jest przedstawienie informacji we wniosku potwierdzających brak wystąpienia pomocy na kolejnym poziomie.  </w:t>
            </w:r>
          </w:p>
          <w:p w14:paraId="545237FE"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Biorąc pod uwagę zapisy Zawiadomienia KE w projektach infrastrukturalnych często uczestniczy wiele różnych podmiotów i ewentualna pomoc państwa może potencjalnie przynieść korzyść budowie (w tym rozbudowie i ulepszeniom), eksploatacji lub użytkowaniu infrastruktury. W związku z tym wprowadzono rozróżnienie na:</w:t>
            </w:r>
          </w:p>
          <w:p w14:paraId="713AE3C3" w14:textId="77777777" w:rsidR="005D319D" w:rsidRPr="009C1BC4" w:rsidRDefault="005D319D" w:rsidP="00044113">
            <w:pPr>
              <w:pStyle w:val="Akapitzlist"/>
              <w:numPr>
                <w:ilvl w:val="2"/>
                <w:numId w:val="47"/>
              </w:numPr>
              <w:autoSpaceDE w:val="0"/>
              <w:autoSpaceDN w:val="0"/>
              <w:adjustRightInd w:val="0"/>
              <w:ind w:left="731" w:hanging="284"/>
              <w:jc w:val="both"/>
              <w:rPr>
                <w:rFonts w:ascii="Arial" w:eastAsia="Calibri" w:hAnsi="Arial" w:cs="Arial"/>
                <w:sz w:val="24"/>
                <w:szCs w:val="24"/>
              </w:rPr>
            </w:pPr>
            <w:r w:rsidRPr="009C1BC4">
              <w:rPr>
                <w:rFonts w:ascii="Arial" w:eastAsia="Calibri" w:hAnsi="Arial" w:cs="Arial"/>
                <w:sz w:val="24"/>
                <w:szCs w:val="24"/>
              </w:rPr>
              <w:t xml:space="preserve">wykonawcę  i/lub pierwszego właściciela infrastruktury,  </w:t>
            </w:r>
          </w:p>
          <w:p w14:paraId="7B409D88" w14:textId="77777777" w:rsidR="005D319D" w:rsidRPr="009C1BC4" w:rsidRDefault="005D319D" w:rsidP="00044113">
            <w:pPr>
              <w:pStyle w:val="Akapitzlist"/>
              <w:numPr>
                <w:ilvl w:val="2"/>
                <w:numId w:val="47"/>
              </w:numPr>
              <w:autoSpaceDE w:val="0"/>
              <w:autoSpaceDN w:val="0"/>
              <w:adjustRightInd w:val="0"/>
              <w:ind w:left="731" w:hanging="284"/>
              <w:jc w:val="both"/>
              <w:rPr>
                <w:rFonts w:ascii="Arial" w:eastAsia="Calibri" w:hAnsi="Arial" w:cs="Arial"/>
                <w:sz w:val="24"/>
                <w:szCs w:val="24"/>
              </w:rPr>
            </w:pPr>
            <w:r w:rsidRPr="009C1BC4">
              <w:rPr>
                <w:rFonts w:ascii="Arial" w:eastAsia="Calibri" w:hAnsi="Arial" w:cs="Arial"/>
                <w:sz w:val="24"/>
                <w:szCs w:val="24"/>
              </w:rPr>
              <w:t xml:space="preserve">operatorów (tj. przedsiębiorstwa, które bezpośrednio korzystają z infrastruktury do świadczenia usług użytkownikom końcowym, w tym przedsiębiorstwa, które nabywają infrastrukturę od wykonawcy/właściciela do wykorzystywania jej do celów gospodarczych lub którzy uzyskują koncesję na użytkowanie i eksploatację infrastruktury lub wynajmują ją w tych celach), </w:t>
            </w:r>
          </w:p>
          <w:p w14:paraId="78E8679C" w14:textId="77777777" w:rsidR="005D319D" w:rsidRPr="009C1BC4" w:rsidRDefault="005D319D" w:rsidP="00044113">
            <w:pPr>
              <w:pStyle w:val="Akapitzlist"/>
              <w:numPr>
                <w:ilvl w:val="2"/>
                <w:numId w:val="47"/>
              </w:numPr>
              <w:autoSpaceDE w:val="0"/>
              <w:autoSpaceDN w:val="0"/>
              <w:adjustRightInd w:val="0"/>
              <w:ind w:left="731" w:hanging="284"/>
              <w:jc w:val="both"/>
              <w:rPr>
                <w:rFonts w:ascii="Arial" w:eastAsia="Calibri" w:hAnsi="Arial" w:cs="Arial"/>
                <w:sz w:val="24"/>
                <w:szCs w:val="24"/>
              </w:rPr>
            </w:pPr>
            <w:r w:rsidRPr="009C1BC4">
              <w:rPr>
                <w:rFonts w:ascii="Arial" w:eastAsia="Calibri" w:hAnsi="Arial" w:cs="Arial"/>
                <w:sz w:val="24"/>
                <w:szCs w:val="24"/>
              </w:rPr>
              <w:t>użytkowników  końcowych  infrastruktury, chociaż w  niektórych  przypadkach  funkcje te mogą się na siebie nakładać.</w:t>
            </w:r>
          </w:p>
          <w:p w14:paraId="06DBB998"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 xml:space="preserve">Na każdym z tych etapów może wystąpić pomoc publiczna. W zakresie dotyczącym pomocy na poziomie wykonawcy ocena pomocy powinna wskazywać, czy to właściciel infrastruktury uzyskuje pomoc. Na poziomie operatora koniecznym jest ustalenie, czy przekazanie infrastruktury przez właściciela powoduje pojawienie się korzyści po stronie operatora. Zgodnie z zapisami pkt 223 Zawiadomienia KE „Komisja uważa, że korzyść ekonomiczną po stronie operatora można wykluczyć w szczególności wówczas, gdy koncesja na eksploatację infrastruktury (lub jej części) została przyznana za cenę dodatnią w drodze przetargu, który spełnia wszystkie odpowiednie warunki określone w pkt 90-96 Zawiadomienia”. Jednocześnie zgodnie </w:t>
            </w:r>
            <w:r w:rsidRPr="009C1BC4">
              <w:rPr>
                <w:rFonts w:ascii="Arial" w:eastAsia="Calibri" w:hAnsi="Arial" w:cs="Arial"/>
                <w:sz w:val="24"/>
                <w:szCs w:val="24"/>
              </w:rPr>
              <w:lastRenderedPageBreak/>
              <w:t>z interpretacjami KE wymogi te nie dotyczą sytuacji, w której operatorem jest podmiot typu in-house. Wówczas nie będzie w ogóle mowy o korzyści, mimo b</w:t>
            </w:r>
            <w:r>
              <w:rPr>
                <w:rFonts w:ascii="Arial" w:eastAsia="Calibri" w:hAnsi="Arial" w:cs="Arial"/>
                <w:sz w:val="24"/>
                <w:szCs w:val="24"/>
              </w:rPr>
              <w:t>ra</w:t>
            </w:r>
            <w:r w:rsidRPr="009C1BC4">
              <w:rPr>
                <w:rFonts w:ascii="Arial" w:eastAsia="Calibri" w:hAnsi="Arial" w:cs="Arial"/>
                <w:sz w:val="24"/>
                <w:szCs w:val="24"/>
              </w:rPr>
              <w:t>ku zastosowania przetargu. Z kolei w przypadku użytkowników końcowych infrastruktury – np. wynajmujący od operatora lokal w powstałym centrum kongresowym – pomoc na tym poziomie może mieć miejsce, o ile użytkownicy byliby przedsiębiorcami, którzy uzyskali możliwość korzystania z infrastruktury na warunkach innych niż rynkowe (np. niższa taryfa, cena)</w:t>
            </w:r>
            <w:r>
              <w:rPr>
                <w:rFonts w:ascii="Arial" w:eastAsia="Calibri" w:hAnsi="Arial" w:cs="Arial"/>
                <w:sz w:val="24"/>
                <w:szCs w:val="24"/>
              </w:rPr>
              <w:t xml:space="preserve">. </w:t>
            </w:r>
          </w:p>
          <w:p w14:paraId="366BC1AE"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Jednocześnie zgodnie z przypisem 298 w Zawiadomieniu KE „właściciel to każdy podmiot, który faktycznie wykonuje prawa właścicielskie w stosunku do infrastruktury oraz odnosi z tego korzyści gospodarcze. Na przykład w przypadku gdy właściciel przekazuje swoje prawa właścicielskie osobnemu podmiotowi (np. organowi portowemu), który w imieniu właściciela zarządza infrastrukturą, można go traktować jako zastępującego właściciela do celów kontroli pomocy państwa”.</w:t>
            </w:r>
          </w:p>
          <w:p w14:paraId="5EF1F24C"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 xml:space="preserve">Uwzględniając powyższe należy w sposób właściwy określić właściciela infrastruktury (w tym zakresie patrz Rozdział 10 Pomoc publiczna pkt 13-17 niniejszego Załącznika)  jak również wykazać, że przyznane dofinansowanie nie ma na celu wspierania konkretnych przedsiębiorstw poprzez stworzenie dla nich dedykowanej infrastruktury np. doprowadzenie sieci wyłącznie do konkretnych przedsiębiorstw. Dodatkowo należy potwierdzić, że każdy zainteresowany z korzystania z infrastruktury (mieszkaniec lub przedsiębiorca) będzie mógł zostać przyłączony do sieci na równych i niedyskryminujących zasadach. </w:t>
            </w:r>
          </w:p>
          <w:p w14:paraId="02E92F65" w14:textId="77777777" w:rsidR="005D319D" w:rsidRPr="00B50F17"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W tym zakresie należy przedstawić stosowne informacje w pkt I.7 wniosku</w:t>
            </w:r>
            <w:r w:rsidRPr="00B50F17">
              <w:rPr>
                <w:rFonts w:ascii="Arial" w:eastAsia="Calibri" w:hAnsi="Arial" w:cs="Arial"/>
                <w:sz w:val="24"/>
                <w:szCs w:val="24"/>
              </w:rPr>
              <w:t>, w</w:t>
            </w:r>
            <w:r>
              <w:rPr>
                <w:rFonts w:ascii="Arial" w:eastAsia="Calibri" w:hAnsi="Arial" w:cs="Arial"/>
                <w:sz w:val="24"/>
                <w:szCs w:val="24"/>
              </w:rPr>
              <w:t xml:space="preserve"> </w:t>
            </w:r>
            <w:r w:rsidRPr="009C1BC4">
              <w:rPr>
                <w:rFonts w:ascii="Arial" w:eastAsia="Calibri" w:hAnsi="Arial" w:cs="Arial"/>
                <w:sz w:val="24"/>
                <w:szCs w:val="24"/>
              </w:rPr>
              <w:t xml:space="preserve">związku z powyższym konieczne jest przeanalizowanie wystąpienia pomocy publicznej oraz uzupełnienie zapisów w części I.7. </w:t>
            </w:r>
          </w:p>
        </w:tc>
      </w:tr>
      <w:tr w:rsidR="005D319D" w:rsidRPr="009C1BC4" w14:paraId="76BD2BDB"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17F94595" w14:textId="77777777" w:rsidR="005D319D" w:rsidRPr="009C1BC4" w:rsidRDefault="005D319D" w:rsidP="005D319D">
            <w:pPr>
              <w:autoSpaceDE w:val="0"/>
              <w:autoSpaceDN w:val="0"/>
              <w:adjustRightInd w:val="0"/>
              <w:jc w:val="both"/>
              <w:rPr>
                <w:rFonts w:ascii="Arial" w:eastAsia="Calibri" w:hAnsi="Arial" w:cs="Arial"/>
                <w:b/>
                <w:sz w:val="24"/>
                <w:szCs w:val="24"/>
              </w:rPr>
            </w:pPr>
            <w:r w:rsidRPr="009C1BC4">
              <w:rPr>
                <w:rFonts w:ascii="Arial" w:eastAsia="Calibri" w:hAnsi="Arial" w:cs="Arial"/>
                <w:b/>
                <w:sz w:val="24"/>
                <w:szCs w:val="24"/>
              </w:rPr>
              <w:lastRenderedPageBreak/>
              <w:t>Pkt I.1.1 Pomoc publiczna/de minimis w projekcie wystąpi, Pkt I.1.2  Testy pomocy publicznej, Pkt I.1.3 Uzasadnienie podziału projektu na część objętą i nieobjętą pomocą publiczną, Pkt I.3</w:t>
            </w:r>
            <w:r w:rsidRPr="009C1BC4">
              <w:t xml:space="preserve"> </w:t>
            </w:r>
            <w:r w:rsidRPr="009C1BC4">
              <w:rPr>
                <w:rFonts w:ascii="Arial" w:eastAsia="Calibri" w:hAnsi="Arial" w:cs="Arial"/>
                <w:b/>
                <w:sz w:val="24"/>
                <w:szCs w:val="24"/>
              </w:rPr>
              <w:t>Pomoc de minimis</w:t>
            </w:r>
          </w:p>
          <w:p w14:paraId="50EF2557"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 xml:space="preserve">W przypadku gdy projekt obejmuje montaż instalacji fotowoltaicznych typu on-grid należy mieć na uwadze, że produkcja energii w tego typu instalacjach fotowoltaicznych, co do zasady stanowi działalność gospodarczą prowadzoną na konkurencyjnym rynku. </w:t>
            </w:r>
          </w:p>
          <w:p w14:paraId="01786E00" w14:textId="77777777" w:rsidR="005D319D" w:rsidRPr="009C1BC4" w:rsidRDefault="005D319D" w:rsidP="005D319D">
            <w:pPr>
              <w:autoSpaceDE w:val="0"/>
              <w:autoSpaceDN w:val="0"/>
              <w:adjustRightInd w:val="0"/>
              <w:jc w:val="both"/>
              <w:rPr>
                <w:rFonts w:ascii="Arial" w:eastAsia="Calibri" w:hAnsi="Arial" w:cs="Arial"/>
                <w:sz w:val="24"/>
                <w:szCs w:val="24"/>
              </w:rPr>
            </w:pPr>
            <w:r w:rsidRPr="009C1BC4">
              <w:rPr>
                <w:rFonts w:ascii="Arial" w:eastAsia="Calibri" w:hAnsi="Arial" w:cs="Arial"/>
                <w:sz w:val="24"/>
                <w:szCs w:val="24"/>
              </w:rPr>
              <w:t xml:space="preserve">W związku z tym dofinansowanie tego typu instalacji może być dofinansowane jedynie w oparciu o pomoc de minimis. W takim przypadku należy:    </w:t>
            </w:r>
          </w:p>
          <w:p w14:paraId="04209EFD" w14:textId="77777777" w:rsidR="005D319D" w:rsidRPr="009C1BC4" w:rsidRDefault="005D319D" w:rsidP="005D319D">
            <w:pPr>
              <w:pStyle w:val="Akapitzlist"/>
              <w:numPr>
                <w:ilvl w:val="2"/>
                <w:numId w:val="46"/>
              </w:numPr>
              <w:autoSpaceDE w:val="0"/>
              <w:autoSpaceDN w:val="0"/>
              <w:adjustRightInd w:val="0"/>
              <w:ind w:left="1022" w:hanging="421"/>
              <w:jc w:val="both"/>
              <w:rPr>
                <w:rFonts w:ascii="Arial" w:eastAsia="Calibri" w:hAnsi="Arial" w:cs="Arial"/>
                <w:sz w:val="24"/>
                <w:szCs w:val="24"/>
              </w:rPr>
            </w:pPr>
            <w:r w:rsidRPr="009C1BC4">
              <w:rPr>
                <w:rFonts w:ascii="Arial" w:eastAsia="Calibri" w:hAnsi="Arial" w:cs="Arial"/>
                <w:sz w:val="24"/>
                <w:szCs w:val="24"/>
              </w:rPr>
              <w:t xml:space="preserve">dokonać właściwego odznaczenia w pkt I.1.1 wiersz A na częściowo (test pomocy publicznej w części I.1.2 powinien </w:t>
            </w:r>
            <w:r w:rsidRPr="00B50F17">
              <w:rPr>
                <w:rFonts w:ascii="Arial" w:eastAsia="Calibri" w:hAnsi="Arial" w:cs="Arial"/>
                <w:sz w:val="24"/>
                <w:szCs w:val="24"/>
              </w:rPr>
              <w:t>odnosić si</w:t>
            </w:r>
            <w:r w:rsidRPr="009C1BC4">
              <w:rPr>
                <w:rFonts w:ascii="Arial" w:eastAsia="Calibri" w:hAnsi="Arial" w:cs="Arial"/>
                <w:sz w:val="24"/>
                <w:szCs w:val="24"/>
              </w:rPr>
              <w:t>ę do części nie objętej pomocą de minimis);</w:t>
            </w:r>
          </w:p>
          <w:p w14:paraId="72801119" w14:textId="77777777" w:rsidR="005D319D" w:rsidRPr="009C1BC4" w:rsidRDefault="005D319D" w:rsidP="005D319D">
            <w:pPr>
              <w:pStyle w:val="Akapitzlist"/>
              <w:numPr>
                <w:ilvl w:val="2"/>
                <w:numId w:val="46"/>
              </w:numPr>
              <w:autoSpaceDE w:val="0"/>
              <w:autoSpaceDN w:val="0"/>
              <w:adjustRightInd w:val="0"/>
              <w:ind w:left="1022" w:hanging="421"/>
              <w:jc w:val="both"/>
              <w:rPr>
                <w:rFonts w:ascii="Arial" w:eastAsia="Calibri" w:hAnsi="Arial" w:cs="Arial"/>
                <w:sz w:val="24"/>
                <w:szCs w:val="24"/>
              </w:rPr>
            </w:pPr>
            <w:r w:rsidRPr="009C1BC4">
              <w:rPr>
                <w:rFonts w:ascii="Arial" w:eastAsia="Calibri" w:hAnsi="Arial" w:cs="Arial"/>
                <w:sz w:val="24"/>
                <w:szCs w:val="24"/>
              </w:rPr>
              <w:t>uzupełnić pkt I.1.3;</w:t>
            </w:r>
          </w:p>
          <w:p w14:paraId="361CD278" w14:textId="77777777" w:rsidR="005D319D" w:rsidRPr="009C1BC4" w:rsidRDefault="005D319D" w:rsidP="005D319D">
            <w:pPr>
              <w:pStyle w:val="Akapitzlist"/>
              <w:numPr>
                <w:ilvl w:val="2"/>
                <w:numId w:val="46"/>
              </w:numPr>
              <w:autoSpaceDE w:val="0"/>
              <w:autoSpaceDN w:val="0"/>
              <w:adjustRightInd w:val="0"/>
              <w:ind w:left="1022" w:hanging="421"/>
              <w:jc w:val="both"/>
              <w:rPr>
                <w:rFonts w:ascii="Arial" w:eastAsia="Calibri" w:hAnsi="Arial" w:cs="Arial"/>
                <w:sz w:val="24"/>
                <w:szCs w:val="24"/>
              </w:rPr>
            </w:pPr>
            <w:r w:rsidRPr="009C1BC4">
              <w:rPr>
                <w:rFonts w:ascii="Arial" w:eastAsia="Calibri" w:hAnsi="Arial" w:cs="Arial"/>
                <w:sz w:val="24"/>
                <w:szCs w:val="24"/>
              </w:rPr>
              <w:t>uzupełnić pkt I.1.4;</w:t>
            </w:r>
          </w:p>
          <w:p w14:paraId="0AC30CDB" w14:textId="77777777" w:rsidR="005D319D" w:rsidRPr="009C1BC4" w:rsidRDefault="005D319D" w:rsidP="005D319D">
            <w:pPr>
              <w:pStyle w:val="Akapitzlist"/>
              <w:numPr>
                <w:ilvl w:val="2"/>
                <w:numId w:val="46"/>
              </w:numPr>
              <w:autoSpaceDE w:val="0"/>
              <w:autoSpaceDN w:val="0"/>
              <w:adjustRightInd w:val="0"/>
              <w:ind w:left="1022" w:hanging="421"/>
              <w:jc w:val="both"/>
              <w:rPr>
                <w:rFonts w:ascii="Arial" w:eastAsia="Calibri" w:hAnsi="Arial" w:cs="Arial"/>
                <w:sz w:val="24"/>
                <w:szCs w:val="24"/>
              </w:rPr>
            </w:pPr>
            <w:r w:rsidRPr="009C1BC4">
              <w:rPr>
                <w:rFonts w:ascii="Arial" w:eastAsia="Calibri" w:hAnsi="Arial" w:cs="Arial"/>
                <w:sz w:val="24"/>
                <w:szCs w:val="24"/>
              </w:rPr>
              <w:t>wybrać odpowiedni rodzaj pomocy w pkt I.2 ;</w:t>
            </w:r>
          </w:p>
          <w:p w14:paraId="77D0D711" w14:textId="77777777" w:rsidR="005D319D" w:rsidRPr="009C1BC4" w:rsidRDefault="005D319D" w:rsidP="005D319D">
            <w:pPr>
              <w:pStyle w:val="Akapitzlist"/>
              <w:numPr>
                <w:ilvl w:val="2"/>
                <w:numId w:val="46"/>
              </w:numPr>
              <w:autoSpaceDE w:val="0"/>
              <w:autoSpaceDN w:val="0"/>
              <w:adjustRightInd w:val="0"/>
              <w:ind w:left="1022" w:hanging="421"/>
              <w:jc w:val="both"/>
              <w:rPr>
                <w:rFonts w:ascii="Arial" w:eastAsia="Calibri" w:hAnsi="Arial" w:cs="Arial"/>
                <w:sz w:val="24"/>
                <w:szCs w:val="24"/>
              </w:rPr>
            </w:pPr>
            <w:r w:rsidRPr="009C1BC4">
              <w:rPr>
                <w:rFonts w:ascii="Arial" w:eastAsia="Calibri" w:hAnsi="Arial" w:cs="Arial"/>
                <w:sz w:val="24"/>
                <w:szCs w:val="24"/>
              </w:rPr>
              <w:t xml:space="preserve">wypełnić pkt I.3 (w odniesieniu do beneficjenta pomocy); </w:t>
            </w:r>
          </w:p>
          <w:p w14:paraId="21D79925" w14:textId="77777777" w:rsidR="005D319D" w:rsidRPr="009C1BC4" w:rsidRDefault="005D319D" w:rsidP="005D319D">
            <w:pPr>
              <w:pStyle w:val="Akapitzlist"/>
              <w:numPr>
                <w:ilvl w:val="2"/>
                <w:numId w:val="46"/>
              </w:numPr>
              <w:autoSpaceDE w:val="0"/>
              <w:autoSpaceDN w:val="0"/>
              <w:adjustRightInd w:val="0"/>
              <w:ind w:left="1022" w:hanging="421"/>
              <w:jc w:val="both"/>
              <w:rPr>
                <w:rFonts w:ascii="Arial" w:eastAsia="Calibri" w:hAnsi="Arial" w:cs="Arial"/>
                <w:sz w:val="24"/>
                <w:szCs w:val="24"/>
              </w:rPr>
            </w:pPr>
            <w:r w:rsidRPr="009C1BC4">
              <w:rPr>
                <w:rFonts w:ascii="Arial" w:eastAsia="Calibri" w:hAnsi="Arial" w:cs="Arial"/>
                <w:sz w:val="24"/>
                <w:szCs w:val="24"/>
              </w:rPr>
              <w:lastRenderedPageBreak/>
              <w:t xml:space="preserve">w pkt K.1 wybrać właściwy rodzaj pomocy publicznej (dopuszczalnym jest zachowanie 85% poziomu dofinansowania jeżeli wartość dofinansowania mieści się w limicie pomocy de minimis ); </w:t>
            </w:r>
          </w:p>
          <w:p w14:paraId="671ADE8E" w14:textId="77777777" w:rsidR="005D319D" w:rsidRPr="009C1BC4" w:rsidRDefault="005D319D" w:rsidP="005D319D">
            <w:pPr>
              <w:pStyle w:val="Akapitzlist"/>
              <w:numPr>
                <w:ilvl w:val="2"/>
                <w:numId w:val="46"/>
              </w:numPr>
              <w:autoSpaceDE w:val="0"/>
              <w:autoSpaceDN w:val="0"/>
              <w:adjustRightInd w:val="0"/>
              <w:ind w:left="1022" w:hanging="421"/>
              <w:jc w:val="both"/>
              <w:rPr>
                <w:rFonts w:ascii="Arial" w:eastAsia="Calibri" w:hAnsi="Arial" w:cs="Arial"/>
                <w:sz w:val="24"/>
                <w:szCs w:val="24"/>
              </w:rPr>
            </w:pPr>
            <w:r w:rsidRPr="009C1BC4">
              <w:rPr>
                <w:rFonts w:ascii="Arial" w:eastAsia="Calibri" w:hAnsi="Arial" w:cs="Arial"/>
                <w:sz w:val="24"/>
                <w:szCs w:val="24"/>
              </w:rPr>
              <w:t xml:space="preserve">w części W odznaczyć właściwe Oświadczenie; </w:t>
            </w:r>
          </w:p>
          <w:p w14:paraId="0CD8DDAF" w14:textId="77777777" w:rsidR="005D319D" w:rsidRPr="009C1BC4" w:rsidRDefault="005D319D" w:rsidP="005D319D">
            <w:pPr>
              <w:autoSpaceDE w:val="0"/>
              <w:autoSpaceDN w:val="0"/>
              <w:adjustRightInd w:val="0"/>
              <w:jc w:val="both"/>
              <w:rPr>
                <w:rFonts w:ascii="Arial" w:hAnsi="Arial" w:cs="Arial"/>
              </w:rPr>
            </w:pPr>
            <w:r w:rsidRPr="009C1BC4">
              <w:rPr>
                <w:rFonts w:ascii="Arial" w:eastAsia="Calibri" w:hAnsi="Arial" w:cs="Arial"/>
                <w:sz w:val="24"/>
                <w:szCs w:val="24"/>
              </w:rPr>
              <w:t>załączyć Formularz informacji przedstawianych przy ubieganiu się o pomoc de minimis wypełniony dla beneficjenta pomocy tj. zakład budżetowy.</w:t>
            </w:r>
          </w:p>
        </w:tc>
      </w:tr>
      <w:tr w:rsidR="005D319D" w:rsidRPr="009C1BC4" w14:paraId="08C713EA"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524873FB" w14:textId="77777777" w:rsidR="005D319D" w:rsidRPr="00D12185" w:rsidRDefault="005D319D" w:rsidP="005D319D">
            <w:pPr>
              <w:autoSpaceDE w:val="0"/>
              <w:autoSpaceDN w:val="0"/>
              <w:adjustRightInd w:val="0"/>
              <w:jc w:val="both"/>
              <w:rPr>
                <w:rFonts w:ascii="Arial" w:eastAsia="Calibri" w:hAnsi="Arial" w:cs="Arial"/>
                <w:b/>
                <w:sz w:val="24"/>
                <w:szCs w:val="24"/>
              </w:rPr>
            </w:pPr>
            <w:r w:rsidRPr="00D12185">
              <w:rPr>
                <w:rFonts w:ascii="Arial" w:eastAsia="Calibri" w:hAnsi="Arial" w:cs="Arial"/>
                <w:b/>
                <w:sz w:val="24"/>
                <w:szCs w:val="24"/>
              </w:rPr>
              <w:lastRenderedPageBreak/>
              <w:t xml:space="preserve">Pkt N.4.Trwałość finansowa </w:t>
            </w:r>
          </w:p>
          <w:p w14:paraId="4096551A" w14:textId="77777777" w:rsidR="005D319D" w:rsidRPr="000A5B75" w:rsidRDefault="005D319D" w:rsidP="005D319D">
            <w:pPr>
              <w:autoSpaceDE w:val="0"/>
              <w:autoSpaceDN w:val="0"/>
              <w:adjustRightInd w:val="0"/>
              <w:jc w:val="both"/>
              <w:rPr>
                <w:rFonts w:ascii="Arial" w:eastAsia="Calibri" w:hAnsi="Arial" w:cs="Arial"/>
                <w:sz w:val="24"/>
                <w:szCs w:val="24"/>
              </w:rPr>
            </w:pPr>
            <w:r w:rsidRPr="000A5B75">
              <w:rPr>
                <w:rFonts w:ascii="Arial" w:eastAsia="Calibri" w:hAnsi="Arial" w:cs="Arial"/>
                <w:sz w:val="24"/>
                <w:szCs w:val="24"/>
              </w:rPr>
              <w:t>W sytuacji, gdy w realizację i/lub eksploatację projektu zaangażowany będzie finansowo więcej niż jeden podmiot (np. Partner/Realizator/Operator), weryfikację trwałości finansowej (w powiązaniu i spójnie z danymi i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w:t>
            </w:r>
            <w:r>
              <w:rPr>
                <w:rFonts w:ascii="Arial" w:eastAsia="Calibri" w:hAnsi="Arial" w:cs="Arial"/>
                <w:sz w:val="24"/>
                <w:szCs w:val="24"/>
              </w:rPr>
              <w:t>I</w:t>
            </w:r>
            <w:r w:rsidRPr="000A5B75">
              <w:rPr>
                <w:rFonts w:ascii="Arial" w:eastAsia="Calibri" w:hAnsi="Arial" w:cs="Arial"/>
                <w:sz w:val="24"/>
                <w:szCs w:val="24"/>
              </w:rPr>
              <w:t xml:space="preserve">. Wykaz załączników i oświadczeń.   </w:t>
            </w:r>
          </w:p>
          <w:p w14:paraId="329877E5" w14:textId="77777777" w:rsidR="005D319D" w:rsidRPr="00DA4457" w:rsidRDefault="005D319D" w:rsidP="005D319D">
            <w:pPr>
              <w:tabs>
                <w:tab w:val="left" w:pos="1032"/>
              </w:tabs>
              <w:autoSpaceDE w:val="0"/>
              <w:autoSpaceDN w:val="0"/>
              <w:adjustRightInd w:val="0"/>
              <w:jc w:val="both"/>
              <w:rPr>
                <w:rFonts w:ascii="Arial" w:eastAsia="Calibri" w:hAnsi="Arial" w:cs="Arial"/>
                <w:b/>
                <w:sz w:val="24"/>
                <w:szCs w:val="24"/>
              </w:rPr>
            </w:pPr>
            <w:r w:rsidRPr="00DA4457">
              <w:rPr>
                <w:rFonts w:ascii="Arial" w:eastAsia="Calibri" w:hAnsi="Arial" w:cs="Arial"/>
                <w:b/>
                <w:sz w:val="24"/>
                <w:szCs w:val="24"/>
              </w:rPr>
              <w:t>Odpowiednie informacje przedstawić należy w podziale na fazę realizacji (pkt N.4.1) oraz fazę eksploatacji (pkt. N.4.2).</w:t>
            </w:r>
          </w:p>
          <w:p w14:paraId="624B9604" w14:textId="394FC199" w:rsidR="004E18AD" w:rsidRPr="00DA4457" w:rsidRDefault="004E18AD" w:rsidP="005D319D">
            <w:pPr>
              <w:tabs>
                <w:tab w:val="left" w:pos="1032"/>
              </w:tabs>
              <w:autoSpaceDE w:val="0"/>
              <w:autoSpaceDN w:val="0"/>
              <w:adjustRightInd w:val="0"/>
              <w:jc w:val="both"/>
              <w:rPr>
                <w:rFonts w:ascii="Arial" w:eastAsia="Calibri" w:hAnsi="Arial" w:cs="Arial"/>
                <w:sz w:val="24"/>
                <w:szCs w:val="24"/>
              </w:rPr>
            </w:pPr>
            <w:r w:rsidRPr="00DA4457">
              <w:rPr>
                <w:rFonts w:ascii="Arial" w:eastAsia="Calibri" w:hAnsi="Arial" w:cs="Arial"/>
                <w:sz w:val="24"/>
                <w:szCs w:val="24"/>
              </w:rPr>
              <w:t>W przypadku zaistnienia wątpliwości IZ zastrzega sobie prawo do zwrócenia się do Wnioskodawcy o przedłożenie innych niezbędnych dokumentów i/lub dodatkowych wyjaśnień.</w:t>
            </w:r>
          </w:p>
        </w:tc>
      </w:tr>
      <w:tr w:rsidR="005D319D" w:rsidRPr="009C1BC4" w14:paraId="33CBC7F7"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5853A02B" w14:textId="77777777" w:rsidR="005D319D" w:rsidRPr="008732DF" w:rsidRDefault="005D319D" w:rsidP="005D319D">
            <w:pPr>
              <w:spacing w:after="120" w:line="276" w:lineRule="auto"/>
              <w:rPr>
                <w:rFonts w:ascii="Arial" w:hAnsi="Arial" w:cs="Arial"/>
                <w:b/>
                <w:iCs/>
                <w:sz w:val="24"/>
                <w:szCs w:val="24"/>
              </w:rPr>
            </w:pPr>
            <w:r w:rsidRPr="008732DF">
              <w:rPr>
                <w:rFonts w:ascii="Arial" w:hAnsi="Arial" w:cs="Arial"/>
                <w:b/>
                <w:iCs/>
                <w:sz w:val="24"/>
                <w:szCs w:val="24"/>
              </w:rPr>
              <w:t>Pkt O.2.1 Scenariusz „bez projektu”</w:t>
            </w:r>
          </w:p>
          <w:p w14:paraId="1B347940" w14:textId="77777777" w:rsidR="005D319D" w:rsidRPr="004A60B0" w:rsidRDefault="005D319D" w:rsidP="005D319D">
            <w:pPr>
              <w:suppressAutoHyphens/>
              <w:spacing w:after="120" w:line="276" w:lineRule="auto"/>
              <w:rPr>
                <w:rFonts w:ascii="Arial" w:hAnsi="Arial" w:cs="Arial"/>
                <w:sz w:val="24"/>
                <w:szCs w:val="24"/>
              </w:rPr>
            </w:pPr>
            <w:r w:rsidRPr="004A60B0">
              <w:rPr>
                <w:rFonts w:ascii="Arial" w:eastAsia="Times New Roman" w:hAnsi="Arial" w:cs="Arial"/>
                <w:iCs/>
                <w:sz w:val="24"/>
                <w:szCs w:val="24"/>
                <w:lang w:eastAsia="ar-SA"/>
              </w:rPr>
              <w:t>W przypadku projektów dotyczących</w:t>
            </w:r>
            <w:r w:rsidRPr="004A60B0">
              <w:rPr>
                <w:rFonts w:ascii="Arial" w:eastAsia="Times New Roman" w:hAnsi="Arial" w:cs="Arial"/>
                <w:b/>
                <w:iCs/>
                <w:sz w:val="24"/>
                <w:szCs w:val="24"/>
                <w:lang w:eastAsia="ar-SA"/>
              </w:rPr>
              <w:t xml:space="preserve"> r</w:t>
            </w:r>
            <w:r w:rsidRPr="004A60B0">
              <w:rPr>
                <w:rFonts w:ascii="Arial" w:hAnsi="Arial" w:cs="Arial"/>
                <w:sz w:val="24"/>
                <w:szCs w:val="24"/>
              </w:rPr>
              <w:t>ozwoju infrastruktury wodno-kanalizacyjnej oraz zwiększeni</w:t>
            </w:r>
            <w:r>
              <w:rPr>
                <w:rFonts w:ascii="Arial" w:hAnsi="Arial" w:cs="Arial"/>
                <w:sz w:val="24"/>
                <w:szCs w:val="24"/>
              </w:rPr>
              <w:t>a</w:t>
            </w:r>
            <w:r w:rsidRPr="004A60B0">
              <w:rPr>
                <w:rFonts w:ascii="Arial" w:hAnsi="Arial" w:cs="Arial"/>
                <w:sz w:val="24"/>
                <w:szCs w:val="24"/>
              </w:rPr>
              <w:t xml:space="preserve"> efektywności systemów zaopatrzenia w wodę i optymalizacj</w:t>
            </w:r>
            <w:r>
              <w:rPr>
                <w:rFonts w:ascii="Arial" w:hAnsi="Arial" w:cs="Arial"/>
                <w:sz w:val="24"/>
                <w:szCs w:val="24"/>
              </w:rPr>
              <w:t>i</w:t>
            </w:r>
            <w:r w:rsidRPr="004A60B0">
              <w:rPr>
                <w:rFonts w:ascii="Arial" w:hAnsi="Arial" w:cs="Arial"/>
                <w:sz w:val="24"/>
                <w:szCs w:val="24"/>
              </w:rPr>
              <w:t xml:space="preserve"> zużycia wody (w tym </w:t>
            </w:r>
            <w:r>
              <w:rPr>
                <w:rFonts w:ascii="Arial" w:hAnsi="Arial" w:cs="Arial"/>
                <w:sz w:val="24"/>
                <w:szCs w:val="24"/>
              </w:rPr>
              <w:t xml:space="preserve">m.in.: </w:t>
            </w:r>
            <w:r w:rsidRPr="004A60B0">
              <w:rPr>
                <w:rFonts w:ascii="Arial" w:hAnsi="Arial" w:cs="Arial"/>
                <w:sz w:val="24"/>
                <w:szCs w:val="24"/>
              </w:rPr>
              <w:t xml:space="preserve">modernizacji lub naprawy sieci wodociągowych oraz rozwój systemów wodociągowych) należy przedstawić informacje dotyczące stanu sprzed realizacji projektu w oparciu o wielkości zawarte w ostatnim zatwierdzonym wniosku taryfowym (wniosek taryfowy należy załączyć w sekcji </w:t>
            </w:r>
            <w:r w:rsidRPr="00743C23">
              <w:rPr>
                <w:rFonts w:ascii="Arial" w:hAnsi="Arial" w:cs="Arial"/>
                <w:sz w:val="24"/>
                <w:szCs w:val="24"/>
              </w:rPr>
              <w:t>U Informacje specyficzne</w:t>
            </w:r>
            <w:r w:rsidRPr="004A60B0">
              <w:rPr>
                <w:rFonts w:ascii="Arial" w:hAnsi="Arial" w:cs="Arial"/>
                <w:sz w:val="24"/>
                <w:szCs w:val="24"/>
              </w:rPr>
              <w:t xml:space="preserve">) spójne z danymi zawartymi w załączniku </w:t>
            </w:r>
            <w:r>
              <w:rPr>
                <w:rFonts w:ascii="Arial" w:hAnsi="Arial" w:cs="Arial"/>
                <w:sz w:val="24"/>
                <w:szCs w:val="24"/>
              </w:rPr>
              <w:t>Ogłoszenia o naborze wniosków</w:t>
            </w:r>
            <w:r w:rsidRPr="004A60B0">
              <w:rPr>
                <w:rFonts w:ascii="Arial" w:hAnsi="Arial" w:cs="Arial"/>
                <w:sz w:val="24"/>
                <w:szCs w:val="24"/>
              </w:rPr>
              <w:t xml:space="preserve"> pn. </w:t>
            </w:r>
            <w:r w:rsidRPr="00D04D24">
              <w:rPr>
                <w:rFonts w:ascii="Arial" w:hAnsi="Arial" w:cs="Arial"/>
                <w:b/>
                <w:sz w:val="24"/>
                <w:szCs w:val="24"/>
              </w:rPr>
              <w:t>Analiza finansowa</w:t>
            </w:r>
            <w:r w:rsidRPr="004A60B0">
              <w:rPr>
                <w:rFonts w:ascii="Arial" w:hAnsi="Arial" w:cs="Arial"/>
                <w:sz w:val="24"/>
                <w:szCs w:val="24"/>
              </w:rPr>
              <w:t xml:space="preserve">.  </w:t>
            </w:r>
          </w:p>
          <w:p w14:paraId="471C47BE" w14:textId="77777777" w:rsidR="005D319D" w:rsidRPr="004A60B0" w:rsidRDefault="005D319D" w:rsidP="005D319D">
            <w:pPr>
              <w:suppressAutoHyphens/>
              <w:spacing w:after="120" w:line="276" w:lineRule="auto"/>
              <w:rPr>
                <w:rFonts w:ascii="Arial" w:hAnsi="Arial" w:cs="Arial"/>
                <w:sz w:val="24"/>
                <w:szCs w:val="24"/>
              </w:rPr>
            </w:pPr>
            <w:r w:rsidRPr="004A60B0">
              <w:rPr>
                <w:rFonts w:ascii="Arial" w:hAnsi="Arial" w:cs="Arial"/>
                <w:sz w:val="24"/>
                <w:szCs w:val="24"/>
              </w:rPr>
              <w:t xml:space="preserve">Przygotowując informacje do zamieszczenia w tej części wniosku należy zawsze brać pod uwagę specyfikę konkretnego projektu. </w:t>
            </w:r>
          </w:p>
          <w:p w14:paraId="22F92668" w14:textId="77777777" w:rsidR="005D319D" w:rsidRPr="004A60B0" w:rsidRDefault="005D319D" w:rsidP="005D319D">
            <w:pPr>
              <w:spacing w:after="120" w:line="276" w:lineRule="auto"/>
              <w:rPr>
                <w:rFonts w:ascii="Arial" w:hAnsi="Arial" w:cs="Arial"/>
                <w:sz w:val="24"/>
                <w:szCs w:val="24"/>
              </w:rPr>
            </w:pPr>
            <w:r w:rsidRPr="004A60B0">
              <w:rPr>
                <w:rFonts w:ascii="Arial" w:hAnsi="Arial" w:cs="Arial"/>
                <w:sz w:val="24"/>
                <w:szCs w:val="24"/>
              </w:rPr>
              <w:t xml:space="preserve">Przykładowo w oparciu o wielkości historyczne (ewentualnie także prognozowane jeśli nie uwzględniają efektów projektu) należy wskazać m.in.: </w:t>
            </w:r>
          </w:p>
          <w:p w14:paraId="4B432A37" w14:textId="77777777" w:rsidR="005D319D" w:rsidRPr="004A60B0" w:rsidRDefault="005D319D" w:rsidP="005D319D">
            <w:pPr>
              <w:numPr>
                <w:ilvl w:val="0"/>
                <w:numId w:val="50"/>
              </w:numPr>
              <w:spacing w:after="120" w:line="276" w:lineRule="auto"/>
              <w:contextualSpacing/>
              <w:rPr>
                <w:rFonts w:ascii="Arial" w:hAnsi="Arial" w:cs="Arial"/>
                <w:sz w:val="24"/>
                <w:szCs w:val="24"/>
              </w:rPr>
            </w:pPr>
            <w:r w:rsidRPr="004A60B0">
              <w:rPr>
                <w:rFonts w:ascii="Arial" w:hAnsi="Arial" w:cs="Arial"/>
                <w:sz w:val="24"/>
                <w:szCs w:val="24"/>
              </w:rPr>
              <w:t>aktualną długość sieci wodociągowych w gminie;</w:t>
            </w:r>
          </w:p>
          <w:p w14:paraId="6AB74FED" w14:textId="77777777" w:rsidR="005D319D" w:rsidRPr="004A60B0" w:rsidRDefault="005D319D" w:rsidP="005D319D">
            <w:pPr>
              <w:numPr>
                <w:ilvl w:val="0"/>
                <w:numId w:val="50"/>
              </w:numPr>
              <w:spacing w:after="120" w:line="276" w:lineRule="auto"/>
              <w:contextualSpacing/>
              <w:rPr>
                <w:rFonts w:ascii="Arial" w:hAnsi="Arial" w:cs="Arial"/>
                <w:sz w:val="24"/>
                <w:szCs w:val="24"/>
              </w:rPr>
            </w:pPr>
            <w:r w:rsidRPr="004A60B0">
              <w:rPr>
                <w:rFonts w:ascii="Arial" w:hAnsi="Arial" w:cs="Arial"/>
                <w:sz w:val="24"/>
                <w:szCs w:val="24"/>
              </w:rPr>
              <w:t xml:space="preserve">ilość dotychczasowych przyłączy w poszczególnych grupach taryfowych, z podaniem liczby osób lub RLM wraz z podaniem podstawy na jakiej oszacowano liczbę osób i/lub RLM; </w:t>
            </w:r>
          </w:p>
          <w:p w14:paraId="15823009" w14:textId="77777777" w:rsidR="005D319D" w:rsidRPr="004A60B0" w:rsidRDefault="005D319D" w:rsidP="005D319D">
            <w:pPr>
              <w:numPr>
                <w:ilvl w:val="0"/>
                <w:numId w:val="50"/>
              </w:numPr>
              <w:spacing w:after="120" w:line="276" w:lineRule="auto"/>
              <w:contextualSpacing/>
              <w:rPr>
                <w:rFonts w:ascii="Arial" w:hAnsi="Arial" w:cs="Arial"/>
                <w:sz w:val="24"/>
                <w:szCs w:val="24"/>
              </w:rPr>
            </w:pPr>
            <w:r w:rsidRPr="004A60B0">
              <w:rPr>
                <w:rFonts w:ascii="Arial" w:hAnsi="Arial" w:cs="Arial"/>
                <w:sz w:val="24"/>
                <w:szCs w:val="24"/>
              </w:rPr>
              <w:t>aktualną roczną ilość dostarczanej wody dla poszczególnych grup taryfowych;</w:t>
            </w:r>
          </w:p>
          <w:p w14:paraId="3E798331" w14:textId="77777777" w:rsidR="005D319D" w:rsidRPr="004A60B0" w:rsidRDefault="005D319D" w:rsidP="005D319D">
            <w:pPr>
              <w:numPr>
                <w:ilvl w:val="0"/>
                <w:numId w:val="50"/>
              </w:numPr>
              <w:spacing w:after="120" w:line="276" w:lineRule="auto"/>
              <w:contextualSpacing/>
              <w:rPr>
                <w:rFonts w:ascii="Arial" w:hAnsi="Arial" w:cs="Arial"/>
                <w:sz w:val="24"/>
                <w:szCs w:val="24"/>
              </w:rPr>
            </w:pPr>
            <w:r w:rsidRPr="004A60B0">
              <w:rPr>
                <w:rFonts w:ascii="Arial" w:hAnsi="Arial" w:cs="Arial"/>
                <w:sz w:val="24"/>
                <w:szCs w:val="24"/>
              </w:rPr>
              <w:lastRenderedPageBreak/>
              <w:t xml:space="preserve">wiarygodnie oszacowane jednostkowe dobowe (na przyłącze oraz osobę) zużycie wody, na podstawie których możliwe będzie oszacowanie wzrostu ilości wody po realizacji projektu;  </w:t>
            </w:r>
          </w:p>
          <w:p w14:paraId="56AAB1EF" w14:textId="77777777" w:rsidR="005D319D" w:rsidRPr="004A60B0" w:rsidRDefault="005D319D" w:rsidP="005D319D">
            <w:pPr>
              <w:numPr>
                <w:ilvl w:val="0"/>
                <w:numId w:val="50"/>
              </w:numPr>
              <w:spacing w:after="120" w:line="276" w:lineRule="auto"/>
              <w:contextualSpacing/>
              <w:rPr>
                <w:rFonts w:ascii="Arial" w:hAnsi="Arial" w:cs="Arial"/>
                <w:sz w:val="24"/>
                <w:szCs w:val="24"/>
              </w:rPr>
            </w:pPr>
            <w:r w:rsidRPr="004A60B0">
              <w:rPr>
                <w:rFonts w:ascii="Arial" w:hAnsi="Arial" w:cs="Arial"/>
                <w:sz w:val="24"/>
                <w:szCs w:val="24"/>
              </w:rPr>
              <w:t>poniesione koszty dla poszczególnych grup taryfowych;</w:t>
            </w:r>
          </w:p>
          <w:p w14:paraId="6D79146F" w14:textId="77777777" w:rsidR="005D319D" w:rsidRPr="004A60B0" w:rsidRDefault="005D319D" w:rsidP="005D319D">
            <w:pPr>
              <w:numPr>
                <w:ilvl w:val="0"/>
                <w:numId w:val="50"/>
              </w:numPr>
              <w:spacing w:after="120" w:line="276" w:lineRule="auto"/>
              <w:contextualSpacing/>
              <w:rPr>
                <w:rFonts w:ascii="Arial" w:hAnsi="Arial" w:cs="Arial"/>
                <w:sz w:val="24"/>
                <w:szCs w:val="24"/>
              </w:rPr>
            </w:pPr>
            <w:r w:rsidRPr="004A60B0">
              <w:rPr>
                <w:rFonts w:ascii="Arial" w:hAnsi="Arial" w:cs="Arial"/>
                <w:sz w:val="24"/>
                <w:szCs w:val="24"/>
              </w:rPr>
              <w:t>aktualne stawki dla poszczególnych grup taryfowych (abonament, zł/m3) dostarczonej wody i wielkość przychodów z tych opłat.</w:t>
            </w:r>
          </w:p>
          <w:p w14:paraId="5911D4C4" w14:textId="77777777" w:rsidR="005D319D" w:rsidRPr="004A60B0" w:rsidRDefault="005D319D" w:rsidP="005D319D">
            <w:pPr>
              <w:suppressAutoHyphens/>
              <w:spacing w:after="120" w:line="276" w:lineRule="auto"/>
              <w:rPr>
                <w:rFonts w:ascii="Arial" w:hAnsi="Arial" w:cs="Arial"/>
                <w:sz w:val="24"/>
                <w:szCs w:val="24"/>
              </w:rPr>
            </w:pPr>
            <w:r w:rsidRPr="004A60B0">
              <w:rPr>
                <w:rFonts w:ascii="Arial" w:hAnsi="Arial" w:cs="Arial"/>
                <w:sz w:val="24"/>
                <w:szCs w:val="24"/>
              </w:rPr>
              <w:t>Wymienione elementy nie wyczerpują katalogu informacji niezbędnych w celu przedstawienia finansowych efektów projektu w scenariuszu bez projektu.</w:t>
            </w:r>
          </w:p>
          <w:p w14:paraId="1C1C5984" w14:textId="77777777" w:rsidR="005D319D" w:rsidRPr="004A60B0" w:rsidRDefault="005D319D" w:rsidP="005D319D">
            <w:pPr>
              <w:suppressAutoHyphens/>
              <w:spacing w:after="120" w:line="276" w:lineRule="auto"/>
              <w:rPr>
                <w:rFonts w:ascii="Arial" w:hAnsi="Arial" w:cs="Arial"/>
                <w:sz w:val="24"/>
                <w:szCs w:val="24"/>
              </w:rPr>
            </w:pPr>
            <w:r w:rsidRPr="004A60B0">
              <w:rPr>
                <w:rFonts w:ascii="Arial" w:hAnsi="Arial" w:cs="Arial"/>
                <w:sz w:val="24"/>
                <w:szCs w:val="24"/>
              </w:rPr>
              <w:t xml:space="preserve">W przypadku projektów o innej specyfice należy uwzględnić elementy charakterystyczne dla tego rodzaju projektów nieujęte powyżej. </w:t>
            </w:r>
          </w:p>
          <w:p w14:paraId="06A2EF87" w14:textId="77777777" w:rsidR="005D319D" w:rsidRPr="009C1BC4" w:rsidRDefault="005D319D" w:rsidP="005D319D">
            <w:pPr>
              <w:autoSpaceDE w:val="0"/>
              <w:autoSpaceDN w:val="0"/>
              <w:adjustRightInd w:val="0"/>
              <w:jc w:val="both"/>
              <w:rPr>
                <w:rFonts w:ascii="Arial" w:eastAsia="Calibri" w:hAnsi="Arial" w:cs="Arial"/>
                <w:b/>
                <w:sz w:val="24"/>
                <w:szCs w:val="24"/>
              </w:rPr>
            </w:pPr>
            <w:r w:rsidRPr="004A60B0">
              <w:rPr>
                <w:rFonts w:ascii="Arial" w:hAnsi="Arial" w:cs="Arial"/>
                <w:sz w:val="24"/>
                <w:szCs w:val="24"/>
              </w:rPr>
              <w:t>Pozostałe informacje w jaki sposób przygotować analizę finansową oraz jakie informacje umieścić w odpowiednich polach wniosku w zakresie scenariusza bez projektu są zawarte w Podrozdziale 13.2.4 Wademekum wiedzy o wniosku.</w:t>
            </w:r>
          </w:p>
        </w:tc>
      </w:tr>
      <w:tr w:rsidR="005D319D" w:rsidRPr="009C1BC4" w14:paraId="1F48503A"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2BC311DE" w14:textId="77777777" w:rsidR="005D319D" w:rsidRPr="004A60B0" w:rsidRDefault="005D319D" w:rsidP="005D319D">
            <w:pPr>
              <w:spacing w:after="120" w:line="276" w:lineRule="auto"/>
              <w:rPr>
                <w:rFonts w:ascii="Arial" w:hAnsi="Arial" w:cs="Arial"/>
                <w:b/>
                <w:iCs/>
                <w:sz w:val="24"/>
                <w:szCs w:val="24"/>
              </w:rPr>
            </w:pPr>
            <w:r w:rsidRPr="004A60B0">
              <w:rPr>
                <w:rFonts w:ascii="Arial" w:hAnsi="Arial" w:cs="Arial"/>
                <w:b/>
                <w:iCs/>
                <w:sz w:val="24"/>
                <w:szCs w:val="24"/>
              </w:rPr>
              <w:lastRenderedPageBreak/>
              <w:t>Pkt O.2.2 Scenariusz „z projektem”</w:t>
            </w:r>
          </w:p>
          <w:p w14:paraId="759141E5" w14:textId="77777777" w:rsidR="005D319D" w:rsidRPr="004A60B0" w:rsidRDefault="005D319D" w:rsidP="005D319D">
            <w:pPr>
              <w:suppressAutoHyphens/>
              <w:spacing w:after="120" w:line="276" w:lineRule="auto"/>
              <w:rPr>
                <w:rFonts w:ascii="Arial" w:hAnsi="Arial" w:cs="Arial"/>
                <w:sz w:val="24"/>
                <w:szCs w:val="24"/>
              </w:rPr>
            </w:pPr>
            <w:r w:rsidRPr="004A60B0">
              <w:rPr>
                <w:rFonts w:ascii="Arial" w:hAnsi="Arial" w:cs="Arial"/>
                <w:sz w:val="24"/>
                <w:szCs w:val="24"/>
              </w:rPr>
              <w:t>Należy przedstawić informacje uwzględniające specyfikę projektu wskazując efekty realizacji projektu.</w:t>
            </w:r>
          </w:p>
          <w:p w14:paraId="6099DCA2" w14:textId="77777777" w:rsidR="005D319D" w:rsidRPr="004A60B0" w:rsidRDefault="005D319D" w:rsidP="005D319D">
            <w:pPr>
              <w:suppressAutoHyphens/>
              <w:spacing w:after="120" w:line="276" w:lineRule="auto"/>
              <w:rPr>
                <w:rFonts w:ascii="Arial" w:hAnsi="Arial" w:cs="Arial"/>
                <w:color w:val="FF0000"/>
                <w:sz w:val="24"/>
                <w:szCs w:val="24"/>
              </w:rPr>
            </w:pPr>
            <w:r w:rsidRPr="004A60B0">
              <w:rPr>
                <w:rFonts w:ascii="Arial" w:hAnsi="Arial" w:cs="Arial"/>
                <w:sz w:val="24"/>
                <w:szCs w:val="24"/>
              </w:rPr>
              <w:t>Przykładowo Wnioskodawca powinien wskazać:</w:t>
            </w:r>
          </w:p>
          <w:p w14:paraId="09B2292B" w14:textId="77777777" w:rsidR="005D319D" w:rsidRPr="004A60B0" w:rsidRDefault="005D319D" w:rsidP="005D319D">
            <w:pPr>
              <w:numPr>
                <w:ilvl w:val="0"/>
                <w:numId w:val="51"/>
              </w:numPr>
              <w:autoSpaceDE w:val="0"/>
              <w:autoSpaceDN w:val="0"/>
              <w:adjustRightInd w:val="0"/>
              <w:spacing w:after="120" w:line="276" w:lineRule="auto"/>
              <w:contextualSpacing/>
              <w:jc w:val="both"/>
              <w:rPr>
                <w:rFonts w:ascii="Arial" w:hAnsi="Arial" w:cs="Arial"/>
                <w:sz w:val="24"/>
                <w:szCs w:val="24"/>
              </w:rPr>
            </w:pPr>
            <w:r w:rsidRPr="004A60B0">
              <w:rPr>
                <w:rFonts w:ascii="Arial" w:hAnsi="Arial" w:cs="Arial"/>
                <w:sz w:val="24"/>
                <w:szCs w:val="24"/>
              </w:rPr>
              <w:t xml:space="preserve">liczbę dodatkowych (nowych) przyłączy oraz przewidywaną liczbę dodatkowych (nowych) osób/RLM korzystających z systemu wodociągowego; </w:t>
            </w:r>
          </w:p>
          <w:p w14:paraId="12E202D5" w14:textId="77777777" w:rsidR="005D319D" w:rsidRPr="004A60B0" w:rsidRDefault="005D319D" w:rsidP="005D319D">
            <w:pPr>
              <w:numPr>
                <w:ilvl w:val="0"/>
                <w:numId w:val="51"/>
              </w:numPr>
              <w:autoSpaceDE w:val="0"/>
              <w:autoSpaceDN w:val="0"/>
              <w:adjustRightInd w:val="0"/>
              <w:spacing w:after="120" w:line="276" w:lineRule="auto"/>
              <w:contextualSpacing/>
              <w:jc w:val="both"/>
              <w:rPr>
                <w:rFonts w:ascii="Arial" w:hAnsi="Arial" w:cs="Arial"/>
                <w:sz w:val="24"/>
                <w:szCs w:val="24"/>
              </w:rPr>
            </w:pPr>
            <w:r w:rsidRPr="004A60B0">
              <w:rPr>
                <w:rFonts w:ascii="Arial" w:hAnsi="Arial" w:cs="Arial"/>
                <w:sz w:val="24"/>
                <w:szCs w:val="24"/>
              </w:rPr>
              <w:t>średnie dobowe zużycie wody/os lub RLM, wynikające z danych historycznych, wskazując sposób oszacowania;</w:t>
            </w:r>
          </w:p>
          <w:p w14:paraId="03935F4D" w14:textId="77777777" w:rsidR="005D319D" w:rsidRPr="004A60B0" w:rsidRDefault="005D319D" w:rsidP="005D319D">
            <w:pPr>
              <w:numPr>
                <w:ilvl w:val="0"/>
                <w:numId w:val="51"/>
              </w:numPr>
              <w:autoSpaceDE w:val="0"/>
              <w:autoSpaceDN w:val="0"/>
              <w:adjustRightInd w:val="0"/>
              <w:spacing w:after="120" w:line="276" w:lineRule="auto"/>
              <w:contextualSpacing/>
              <w:jc w:val="both"/>
              <w:rPr>
                <w:rFonts w:ascii="Arial" w:hAnsi="Arial" w:cs="Arial"/>
                <w:sz w:val="24"/>
                <w:szCs w:val="24"/>
              </w:rPr>
            </w:pPr>
            <w:r w:rsidRPr="004A60B0">
              <w:rPr>
                <w:rFonts w:ascii="Arial" w:hAnsi="Arial" w:cs="Arial"/>
                <w:sz w:val="24"/>
                <w:szCs w:val="24"/>
              </w:rPr>
              <w:t xml:space="preserve">wydajność nowo wybudowanych lub zmodernizowanych ujęć wody, stacji uzdatniania wody; </w:t>
            </w:r>
          </w:p>
          <w:p w14:paraId="47BBD01C" w14:textId="77777777" w:rsidR="005D319D" w:rsidRPr="004A60B0" w:rsidRDefault="005D319D" w:rsidP="005D319D">
            <w:pPr>
              <w:numPr>
                <w:ilvl w:val="0"/>
                <w:numId w:val="51"/>
              </w:numPr>
              <w:autoSpaceDE w:val="0"/>
              <w:autoSpaceDN w:val="0"/>
              <w:adjustRightInd w:val="0"/>
              <w:spacing w:after="120" w:line="276" w:lineRule="auto"/>
              <w:contextualSpacing/>
              <w:jc w:val="both"/>
              <w:rPr>
                <w:rFonts w:ascii="Arial" w:hAnsi="Arial" w:cs="Arial"/>
                <w:sz w:val="24"/>
                <w:szCs w:val="24"/>
              </w:rPr>
            </w:pPr>
            <w:r w:rsidRPr="004A60B0">
              <w:rPr>
                <w:rFonts w:ascii="Arial" w:hAnsi="Arial" w:cs="Arial"/>
                <w:sz w:val="24"/>
                <w:szCs w:val="24"/>
              </w:rPr>
              <w:t xml:space="preserve">długość nowo wybudowanej lub zmodernizowanej sieci wodociągowej (nawet jeżeli będą stanowić koszty niekwalifikowane projektu). </w:t>
            </w:r>
          </w:p>
          <w:p w14:paraId="0B2B926C" w14:textId="77777777" w:rsidR="005D319D" w:rsidRPr="00D04D24" w:rsidRDefault="005D319D" w:rsidP="005D319D">
            <w:pPr>
              <w:autoSpaceDE w:val="0"/>
              <w:autoSpaceDN w:val="0"/>
              <w:adjustRightInd w:val="0"/>
              <w:spacing w:after="120" w:line="276" w:lineRule="auto"/>
              <w:rPr>
                <w:rFonts w:ascii="Arial" w:hAnsi="Arial" w:cs="Arial"/>
                <w:color w:val="000000"/>
                <w:sz w:val="24"/>
                <w:szCs w:val="24"/>
              </w:rPr>
            </w:pPr>
            <w:r w:rsidRPr="004A60B0">
              <w:rPr>
                <w:rFonts w:ascii="Arial" w:hAnsi="Arial" w:cs="Arial"/>
                <w:color w:val="000000"/>
                <w:sz w:val="24"/>
                <w:szCs w:val="24"/>
              </w:rPr>
              <w:t xml:space="preserve">W przypadku projektów </w:t>
            </w:r>
            <w:r w:rsidRPr="00D04D24">
              <w:rPr>
                <w:rFonts w:ascii="Arial" w:hAnsi="Arial" w:cs="Arial"/>
                <w:color w:val="000000"/>
                <w:sz w:val="24"/>
                <w:szCs w:val="24"/>
              </w:rPr>
              <w:t>o innej specyfice należy uwzględnić elementy charakterystyczne dla tego rodzaju projektów nieujęte powyżej.</w:t>
            </w:r>
          </w:p>
          <w:p w14:paraId="219D0151" w14:textId="77777777" w:rsidR="005D319D" w:rsidRPr="009C1BC4" w:rsidRDefault="005D319D" w:rsidP="005D319D">
            <w:pPr>
              <w:autoSpaceDE w:val="0"/>
              <w:autoSpaceDN w:val="0"/>
              <w:adjustRightInd w:val="0"/>
              <w:jc w:val="both"/>
              <w:rPr>
                <w:rFonts w:ascii="Arial" w:eastAsia="Calibri" w:hAnsi="Arial" w:cs="Arial"/>
                <w:b/>
                <w:sz w:val="24"/>
                <w:szCs w:val="24"/>
              </w:rPr>
            </w:pPr>
            <w:r w:rsidRPr="00D04D24">
              <w:rPr>
                <w:rFonts w:ascii="Arial" w:hAnsi="Arial" w:cs="Arial"/>
                <w:sz w:val="24"/>
                <w:szCs w:val="24"/>
              </w:rPr>
              <w:t>Pozostałe informacje w jaki sposób przygotować analizę finansową oraz jakie informacje umieścić w odpowiednich polach wniosku w zakresie scenariusza z projektem są zawarte w Podrozdziale 13.2.4 Wademekum Wiedzy o Wniosku</w:t>
            </w:r>
            <w:r>
              <w:rPr>
                <w:rFonts w:ascii="Arial" w:hAnsi="Arial" w:cs="Arial"/>
                <w:sz w:val="24"/>
                <w:szCs w:val="24"/>
              </w:rPr>
              <w:t>.</w:t>
            </w:r>
          </w:p>
        </w:tc>
      </w:tr>
      <w:tr w:rsidR="005D319D" w:rsidRPr="009C1BC4" w14:paraId="24FEDA6F"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343A85B5" w14:textId="77777777" w:rsidR="005D319D" w:rsidRPr="004A60B0" w:rsidRDefault="005D319D" w:rsidP="005D319D">
            <w:pPr>
              <w:spacing w:after="120" w:line="276" w:lineRule="auto"/>
              <w:rPr>
                <w:rFonts w:ascii="Arial" w:hAnsi="Arial" w:cs="Arial"/>
                <w:b/>
                <w:iCs/>
                <w:sz w:val="24"/>
                <w:szCs w:val="24"/>
              </w:rPr>
            </w:pPr>
            <w:r w:rsidRPr="004A60B0">
              <w:rPr>
                <w:rFonts w:ascii="Arial" w:hAnsi="Arial" w:cs="Arial"/>
                <w:b/>
                <w:iCs/>
                <w:sz w:val="24"/>
                <w:szCs w:val="24"/>
              </w:rPr>
              <w:t>Pkt O.2.3 Przychody operacyjne projektu</w:t>
            </w:r>
          </w:p>
          <w:p w14:paraId="442832EA" w14:textId="77777777" w:rsidR="005D319D" w:rsidRPr="004A60B0" w:rsidRDefault="005D319D" w:rsidP="005D319D">
            <w:pPr>
              <w:autoSpaceDE w:val="0"/>
              <w:autoSpaceDN w:val="0"/>
              <w:adjustRightInd w:val="0"/>
              <w:spacing w:after="120" w:line="276" w:lineRule="auto"/>
              <w:rPr>
                <w:rFonts w:ascii="Arial" w:hAnsi="Arial" w:cs="Arial"/>
                <w:color w:val="000000"/>
                <w:sz w:val="24"/>
                <w:szCs w:val="24"/>
              </w:rPr>
            </w:pPr>
            <w:r w:rsidRPr="004A60B0">
              <w:rPr>
                <w:rFonts w:ascii="Arial" w:hAnsi="Arial" w:cs="Arial"/>
                <w:color w:val="000000"/>
                <w:sz w:val="24"/>
                <w:szCs w:val="24"/>
              </w:rPr>
              <w:t xml:space="preserve">W zakresie </w:t>
            </w:r>
            <w:r w:rsidRPr="004A60B0">
              <w:rPr>
                <w:rFonts w:ascii="Arial" w:hAnsi="Arial" w:cs="Arial"/>
                <w:b/>
                <w:color w:val="000000"/>
                <w:sz w:val="24"/>
                <w:szCs w:val="24"/>
              </w:rPr>
              <w:t>przychodów operacyjnych</w:t>
            </w:r>
            <w:r w:rsidRPr="004A60B0">
              <w:rPr>
                <w:rFonts w:ascii="Arial" w:hAnsi="Arial" w:cs="Arial"/>
                <w:color w:val="000000"/>
                <w:sz w:val="24"/>
                <w:szCs w:val="24"/>
              </w:rPr>
              <w:t xml:space="preserve"> w przypadku projektów z zakresu gospodarki wodno-ściekowej, prognozując opłaty należy pamiętać o konieczności określenia planowanej wysokości opłat (cen, taryf). </w:t>
            </w:r>
          </w:p>
          <w:p w14:paraId="553623C2" w14:textId="77777777" w:rsidR="005D319D" w:rsidRPr="004A60B0" w:rsidRDefault="005D319D" w:rsidP="005D319D">
            <w:pPr>
              <w:autoSpaceDE w:val="0"/>
              <w:autoSpaceDN w:val="0"/>
              <w:adjustRightInd w:val="0"/>
              <w:spacing w:after="120" w:line="276" w:lineRule="auto"/>
              <w:rPr>
                <w:rFonts w:ascii="Arial" w:hAnsi="Arial" w:cs="Arial"/>
                <w:color w:val="000000"/>
                <w:sz w:val="24"/>
                <w:szCs w:val="24"/>
              </w:rPr>
            </w:pPr>
            <w:r w:rsidRPr="004A60B0">
              <w:rPr>
                <w:rFonts w:ascii="Arial" w:hAnsi="Arial" w:cs="Arial"/>
                <w:color w:val="000000"/>
                <w:sz w:val="24"/>
                <w:szCs w:val="24"/>
              </w:rPr>
              <w:t xml:space="preserve">W szczególności powinna ona uwzględniać: </w:t>
            </w:r>
          </w:p>
          <w:p w14:paraId="1906A0C5" w14:textId="77777777" w:rsidR="005D319D" w:rsidRPr="004A60B0" w:rsidRDefault="005D319D" w:rsidP="005D319D">
            <w:pPr>
              <w:numPr>
                <w:ilvl w:val="0"/>
                <w:numId w:val="52"/>
              </w:numPr>
              <w:autoSpaceDE w:val="0"/>
              <w:autoSpaceDN w:val="0"/>
              <w:adjustRightInd w:val="0"/>
              <w:spacing w:after="120" w:line="276" w:lineRule="auto"/>
              <w:rPr>
                <w:rFonts w:ascii="Arial" w:hAnsi="Arial" w:cs="Arial"/>
                <w:color w:val="000000"/>
                <w:sz w:val="24"/>
                <w:szCs w:val="24"/>
              </w:rPr>
            </w:pPr>
            <w:r w:rsidRPr="004A60B0">
              <w:rPr>
                <w:rFonts w:ascii="Arial" w:hAnsi="Arial" w:cs="Arial"/>
                <w:color w:val="000000"/>
                <w:sz w:val="24"/>
                <w:szCs w:val="24"/>
              </w:rPr>
              <w:lastRenderedPageBreak/>
              <w:t xml:space="preserve">aktualne tendencje i prognozy rynkowe w zakresie cen poszczególnych towarów/usług np. dane historyczne Wnioskodawcy/Operatora w przypadku gdy prowadzi już podobną działalność (np. w oparciu o wnioski taryfowe); </w:t>
            </w:r>
          </w:p>
          <w:p w14:paraId="2E52707F" w14:textId="77777777" w:rsidR="005D319D" w:rsidRPr="004A60B0" w:rsidRDefault="005D319D" w:rsidP="005D319D">
            <w:pPr>
              <w:numPr>
                <w:ilvl w:val="0"/>
                <w:numId w:val="52"/>
              </w:numPr>
              <w:autoSpaceDE w:val="0"/>
              <w:autoSpaceDN w:val="0"/>
              <w:adjustRightInd w:val="0"/>
              <w:spacing w:after="120" w:line="276" w:lineRule="auto"/>
              <w:rPr>
                <w:rFonts w:ascii="Arial" w:hAnsi="Arial" w:cs="Arial"/>
                <w:color w:val="000000"/>
                <w:sz w:val="24"/>
                <w:szCs w:val="24"/>
              </w:rPr>
            </w:pPr>
            <w:r w:rsidRPr="004A60B0">
              <w:rPr>
                <w:rFonts w:ascii="Arial" w:hAnsi="Arial" w:cs="Arial"/>
                <w:color w:val="000000"/>
                <w:sz w:val="24"/>
                <w:szCs w:val="24"/>
              </w:rPr>
              <w:t xml:space="preserve">w przypadku nowych usług analizę cen należy oprzeć na cenach produktów/usług konkurencji/otoczenia lub poprzez określenie kosztu jednostkowego wytworzenia i marży zysku; </w:t>
            </w:r>
          </w:p>
          <w:p w14:paraId="2BB28431" w14:textId="77777777" w:rsidR="005D319D" w:rsidRPr="004A60B0" w:rsidRDefault="005D319D" w:rsidP="005D319D">
            <w:pPr>
              <w:numPr>
                <w:ilvl w:val="0"/>
                <w:numId w:val="52"/>
              </w:numPr>
              <w:autoSpaceDE w:val="0"/>
              <w:autoSpaceDN w:val="0"/>
              <w:adjustRightInd w:val="0"/>
              <w:spacing w:after="120" w:line="276" w:lineRule="auto"/>
              <w:rPr>
                <w:rFonts w:ascii="Arial" w:hAnsi="Arial" w:cs="Arial"/>
                <w:color w:val="000000"/>
                <w:sz w:val="24"/>
                <w:szCs w:val="24"/>
              </w:rPr>
            </w:pPr>
            <w:r w:rsidRPr="004A60B0">
              <w:rPr>
                <w:rFonts w:ascii="Arial" w:hAnsi="Arial" w:cs="Arial"/>
                <w:color w:val="000000"/>
                <w:sz w:val="24"/>
                <w:szCs w:val="24"/>
              </w:rPr>
              <w:t>spełnienie zasady „zanieczyszczający płaci” oraz zasadę pełnego zwrotu kosztów, przy uwzględnieniu kryterium dostępności cenowej taryf.</w:t>
            </w:r>
          </w:p>
          <w:p w14:paraId="7A860D49" w14:textId="77777777" w:rsidR="005D319D" w:rsidRPr="004A60B0" w:rsidRDefault="005D319D" w:rsidP="005D319D">
            <w:pPr>
              <w:autoSpaceDE w:val="0"/>
              <w:autoSpaceDN w:val="0"/>
              <w:adjustRightInd w:val="0"/>
              <w:spacing w:after="120" w:line="276" w:lineRule="auto"/>
              <w:rPr>
                <w:rFonts w:ascii="Arial" w:hAnsi="Arial" w:cs="Arial"/>
                <w:color w:val="000000"/>
                <w:sz w:val="24"/>
                <w:szCs w:val="24"/>
              </w:rPr>
            </w:pPr>
            <w:r w:rsidRPr="004A60B0">
              <w:rPr>
                <w:rFonts w:ascii="Arial" w:hAnsi="Arial" w:cs="Arial"/>
                <w:color w:val="000000"/>
                <w:sz w:val="24"/>
                <w:szCs w:val="24"/>
              </w:rPr>
              <w:t xml:space="preserve">W zakresie kryterium dostępności cenowej należy mieć na względzie kryteria ustalania niezbędnych przychodów zawarte w § 6 Rozporządzenia Ministra Gospodarki Morskiej i Żeglugi Śródlądowej w sprawie określania taryf, wzoru wniosku o zatwierdzenie taryfy oraz warunków rozliczeń za zbiorowe zaopatrzenie w wodę i zbiorowe odprowadzanie ścieków – jednolity tekst dostępny na stronie: </w:t>
            </w:r>
            <w:hyperlink r:id="rId15" w:history="1">
              <w:r w:rsidRPr="004A60B0">
                <w:rPr>
                  <w:rFonts w:ascii="Arial" w:hAnsi="Arial" w:cs="Arial"/>
                  <w:color w:val="0563C1" w:themeColor="hyperlink"/>
                  <w:sz w:val="24"/>
                  <w:szCs w:val="24"/>
                  <w:u w:val="single"/>
                </w:rPr>
                <w:t>https://isap.sejm.gov.pl/isap.nsf/download.xsp/WDU20220001074/O/D20221074.pdf</w:t>
              </w:r>
            </w:hyperlink>
            <w:r w:rsidRPr="004A60B0">
              <w:rPr>
                <w:rFonts w:ascii="Arial" w:hAnsi="Arial" w:cs="Arial"/>
                <w:color w:val="000000"/>
                <w:sz w:val="24"/>
                <w:szCs w:val="24"/>
              </w:rPr>
              <w:t xml:space="preserve"> </w:t>
            </w:r>
          </w:p>
          <w:p w14:paraId="03B8A049" w14:textId="77777777" w:rsidR="005D319D" w:rsidRPr="00D12185" w:rsidRDefault="005D319D" w:rsidP="005D319D">
            <w:pPr>
              <w:spacing w:after="120" w:line="276" w:lineRule="auto"/>
              <w:rPr>
                <w:rFonts w:ascii="Arial" w:hAnsi="Arial" w:cs="Arial"/>
                <w:sz w:val="24"/>
                <w:szCs w:val="24"/>
              </w:rPr>
            </w:pPr>
            <w:r w:rsidRPr="00D12185">
              <w:rPr>
                <w:rFonts w:ascii="Arial" w:hAnsi="Arial" w:cs="Arial"/>
                <w:sz w:val="24"/>
                <w:szCs w:val="24"/>
              </w:rPr>
              <w:t xml:space="preserve">Dodatkowo należy zwrócić uwagę, że zastosowania ewentualnej korekty opłat do poziomu akceptowalności społecznej może zostać wprowadzone na zasadach i limitach opisanych w </w:t>
            </w:r>
            <w:r w:rsidRPr="00D12185">
              <w:rPr>
                <w:rFonts w:ascii="Arial" w:hAnsi="Arial" w:cs="Arial"/>
                <w:i/>
                <w:sz w:val="24"/>
                <w:szCs w:val="24"/>
              </w:rPr>
              <w:t>Metodyce zastosowania kryterium dostępności cenowej w projektach inwestycyjnych z dofinansowaniem UE</w:t>
            </w:r>
            <w:r w:rsidRPr="00D12185">
              <w:rPr>
                <w:rFonts w:ascii="Arial" w:hAnsi="Arial" w:cs="Arial"/>
                <w:sz w:val="24"/>
                <w:szCs w:val="24"/>
              </w:rPr>
              <w:t xml:space="preserve"> (dokument można pobrać ze strony:</w:t>
            </w:r>
          </w:p>
          <w:p w14:paraId="5CE9C03F" w14:textId="77777777" w:rsidR="005D319D" w:rsidRPr="00D12185" w:rsidRDefault="00667344" w:rsidP="005D319D">
            <w:pPr>
              <w:spacing w:after="120" w:line="276" w:lineRule="auto"/>
              <w:rPr>
                <w:rFonts w:ascii="Arial" w:hAnsi="Arial" w:cs="Arial"/>
                <w:sz w:val="24"/>
                <w:szCs w:val="24"/>
              </w:rPr>
            </w:pPr>
            <w:hyperlink r:id="rId16" w:history="1">
              <w:r w:rsidR="005D319D" w:rsidRPr="00D12185">
                <w:rPr>
                  <w:rFonts w:ascii="Arial" w:hAnsi="Arial" w:cs="Arial"/>
                  <w:sz w:val="24"/>
                  <w:szCs w:val="24"/>
                  <w:u w:val="single"/>
                </w:rPr>
                <w:t>https://www.funduszeeuropejskie.gov.pl/media/119589/Metodyka-zastosowania-kryterium-dostepnosci-cenowej-w-projektach-inwestycyjnych-z-dofinansowaniem-UE-2.pdf</w:t>
              </w:r>
            </w:hyperlink>
            <w:r w:rsidR="005D319D" w:rsidRPr="00D12185">
              <w:rPr>
                <w:rFonts w:ascii="Arial" w:hAnsi="Arial" w:cs="Arial"/>
                <w:sz w:val="24"/>
                <w:szCs w:val="24"/>
              </w:rPr>
              <w:t xml:space="preserve">, a </w:t>
            </w:r>
            <w:r w:rsidR="005D319D" w:rsidRPr="00D12185">
              <w:rPr>
                <w:rFonts w:ascii="Arial" w:hAnsi="Arial" w:cs="Arial"/>
                <w:b/>
                <w:sz w:val="24"/>
                <w:szCs w:val="24"/>
              </w:rPr>
              <w:t xml:space="preserve">obliczenia w tym zakresie należy przestawić w </w:t>
            </w:r>
            <w:r w:rsidR="005D319D">
              <w:rPr>
                <w:rFonts w:ascii="Arial" w:hAnsi="Arial" w:cs="Arial"/>
                <w:b/>
                <w:sz w:val="24"/>
                <w:szCs w:val="24"/>
              </w:rPr>
              <w:t>załączniku</w:t>
            </w:r>
            <w:r w:rsidR="005D319D" w:rsidRPr="00D12185">
              <w:rPr>
                <w:rFonts w:ascii="Arial" w:hAnsi="Arial" w:cs="Arial"/>
                <w:b/>
                <w:sz w:val="24"/>
                <w:szCs w:val="24"/>
              </w:rPr>
              <w:t xml:space="preserve"> do ogłoszenia o naborze wniosk</w:t>
            </w:r>
            <w:r w:rsidR="005D319D">
              <w:rPr>
                <w:rFonts w:ascii="Arial" w:hAnsi="Arial" w:cs="Arial"/>
                <w:b/>
                <w:sz w:val="24"/>
                <w:szCs w:val="24"/>
              </w:rPr>
              <w:t>ów</w:t>
            </w:r>
            <w:r w:rsidR="005D319D" w:rsidRPr="00D12185">
              <w:rPr>
                <w:rFonts w:ascii="Arial" w:hAnsi="Arial" w:cs="Arial"/>
                <w:b/>
                <w:sz w:val="24"/>
                <w:szCs w:val="24"/>
              </w:rPr>
              <w:t xml:space="preserve"> pn. Analiza finansowa</w:t>
            </w:r>
            <w:r w:rsidR="005D319D" w:rsidRPr="00D12185">
              <w:rPr>
                <w:rFonts w:ascii="Arial" w:hAnsi="Arial" w:cs="Arial"/>
                <w:sz w:val="24"/>
                <w:szCs w:val="24"/>
              </w:rPr>
              <w:t xml:space="preserve"> </w:t>
            </w:r>
            <w:r w:rsidR="005D319D" w:rsidRPr="00D12185">
              <w:rPr>
                <w:rFonts w:ascii="Arial" w:hAnsi="Arial" w:cs="Arial"/>
                <w:b/>
                <w:sz w:val="24"/>
                <w:szCs w:val="24"/>
              </w:rPr>
              <w:t>w arkuszu Analizy specyficzne</w:t>
            </w:r>
            <w:r w:rsidR="005D319D" w:rsidRPr="00D12185">
              <w:rPr>
                <w:rFonts w:ascii="Arial" w:hAnsi="Arial" w:cs="Arial"/>
                <w:sz w:val="24"/>
                <w:szCs w:val="24"/>
              </w:rPr>
              <w:t xml:space="preserve">.  </w:t>
            </w:r>
          </w:p>
          <w:p w14:paraId="0E8125C7" w14:textId="77777777" w:rsidR="005D319D" w:rsidRPr="00D12185" w:rsidRDefault="005D319D" w:rsidP="005D319D">
            <w:pPr>
              <w:autoSpaceDE w:val="0"/>
              <w:autoSpaceDN w:val="0"/>
              <w:adjustRightInd w:val="0"/>
              <w:spacing w:after="120" w:line="276" w:lineRule="auto"/>
              <w:rPr>
                <w:rFonts w:ascii="Arial" w:hAnsi="Arial" w:cs="Arial"/>
                <w:sz w:val="24"/>
                <w:szCs w:val="24"/>
              </w:rPr>
            </w:pPr>
            <w:r w:rsidRPr="00D12185">
              <w:rPr>
                <w:rFonts w:ascii="Arial" w:hAnsi="Arial" w:cs="Arial"/>
                <w:sz w:val="24"/>
                <w:szCs w:val="24"/>
              </w:rPr>
              <w:t xml:space="preserve">Prognozę przychodów operacyjnych należy przygotować w </w:t>
            </w:r>
            <w:r w:rsidRPr="00D12185">
              <w:rPr>
                <w:rFonts w:ascii="Arial" w:hAnsi="Arial" w:cs="Arial"/>
                <w:b/>
                <w:sz w:val="24"/>
                <w:szCs w:val="24"/>
              </w:rPr>
              <w:t>załączniku Analiza finansowa</w:t>
            </w:r>
            <w:r w:rsidRPr="00D12185">
              <w:rPr>
                <w:rFonts w:ascii="Arial" w:hAnsi="Arial" w:cs="Arial"/>
                <w:sz w:val="24"/>
                <w:szCs w:val="24"/>
              </w:rPr>
              <w:t xml:space="preserve"> w arkuszach </w:t>
            </w:r>
            <w:r w:rsidRPr="00D12185">
              <w:rPr>
                <w:rFonts w:ascii="Arial" w:hAnsi="Arial" w:cs="Arial"/>
                <w:b/>
                <w:sz w:val="24"/>
                <w:szCs w:val="24"/>
              </w:rPr>
              <w:t>Obliczenia, Wyniki oraz Trwałości</w:t>
            </w:r>
            <w:r w:rsidRPr="00D12185">
              <w:rPr>
                <w:rFonts w:ascii="Arial" w:hAnsi="Arial" w:cs="Arial"/>
                <w:sz w:val="24"/>
                <w:szCs w:val="24"/>
              </w:rPr>
              <w:t xml:space="preserve"> (jeżeli dotyczy). </w:t>
            </w:r>
          </w:p>
          <w:p w14:paraId="0B93048F" w14:textId="77777777" w:rsidR="005D319D" w:rsidRPr="00D12185" w:rsidRDefault="005D319D" w:rsidP="005D319D">
            <w:pPr>
              <w:autoSpaceDE w:val="0"/>
              <w:autoSpaceDN w:val="0"/>
              <w:adjustRightInd w:val="0"/>
              <w:spacing w:after="120" w:line="276" w:lineRule="auto"/>
              <w:rPr>
                <w:rFonts w:ascii="Arial" w:hAnsi="Arial" w:cs="Arial"/>
                <w:sz w:val="24"/>
                <w:szCs w:val="24"/>
              </w:rPr>
            </w:pPr>
            <w:r w:rsidRPr="00D12185">
              <w:rPr>
                <w:rFonts w:ascii="Arial" w:hAnsi="Arial" w:cs="Arial"/>
                <w:sz w:val="24"/>
                <w:szCs w:val="24"/>
              </w:rPr>
              <w:t xml:space="preserve">Jednocześnie opis do przyjętych założeń dla prognozy przychodów operacyjnych należy przedstawić w </w:t>
            </w:r>
            <w:r w:rsidRPr="00D12185">
              <w:rPr>
                <w:rFonts w:ascii="Arial" w:hAnsi="Arial" w:cs="Arial"/>
                <w:b/>
                <w:iCs/>
                <w:sz w:val="24"/>
                <w:szCs w:val="24"/>
              </w:rPr>
              <w:t>pkt O.2.3</w:t>
            </w:r>
            <w:r w:rsidRPr="00D12185">
              <w:rPr>
                <w:rFonts w:ascii="Arial" w:hAnsi="Arial" w:cs="Arial"/>
                <w:sz w:val="24"/>
                <w:szCs w:val="24"/>
              </w:rPr>
              <w:t xml:space="preserve"> wniosku o dofinansowanie.</w:t>
            </w:r>
          </w:p>
          <w:p w14:paraId="22229D72" w14:textId="77777777" w:rsidR="005D319D" w:rsidRPr="009C1BC4" w:rsidRDefault="005D319D" w:rsidP="005D319D">
            <w:pPr>
              <w:autoSpaceDE w:val="0"/>
              <w:autoSpaceDN w:val="0"/>
              <w:adjustRightInd w:val="0"/>
              <w:jc w:val="both"/>
              <w:rPr>
                <w:rFonts w:ascii="Arial" w:eastAsia="Calibri" w:hAnsi="Arial" w:cs="Arial"/>
                <w:b/>
                <w:sz w:val="24"/>
                <w:szCs w:val="24"/>
              </w:rPr>
            </w:pPr>
            <w:r w:rsidRPr="000A5B75">
              <w:rPr>
                <w:rFonts w:ascii="Arial" w:hAnsi="Arial" w:cs="Arial"/>
                <w:sz w:val="24"/>
              </w:rPr>
              <w:t>Pozostałe informacje w jaki sposób przygotować analizę finansową oraz jakie informacje umieścić w odpowiednich polach wniosku w zakresie elementów projekcji finansowej są zawarte w sekcji O Wademekum wiedzy o wniosku (szczególnie w Rozdziale 13.3.2).</w:t>
            </w:r>
          </w:p>
        </w:tc>
      </w:tr>
      <w:tr w:rsidR="005D319D" w:rsidRPr="009C1BC4" w14:paraId="6EAE7865" w14:textId="77777777" w:rsidTr="004E18AD">
        <w:tc>
          <w:tcPr>
            <w:tcW w:w="9062" w:type="dxa"/>
            <w:tcBorders>
              <w:top w:val="single" w:sz="4" w:space="0" w:color="auto"/>
              <w:left w:val="single" w:sz="4" w:space="0" w:color="auto"/>
              <w:bottom w:val="single" w:sz="4" w:space="0" w:color="auto"/>
              <w:right w:val="single" w:sz="4" w:space="0" w:color="auto"/>
            </w:tcBorders>
            <w:shd w:val="clear" w:color="auto" w:fill="auto"/>
          </w:tcPr>
          <w:p w14:paraId="600E9AC1" w14:textId="77777777" w:rsidR="005D319D" w:rsidRPr="00B35702" w:rsidRDefault="005D319D" w:rsidP="005D319D">
            <w:pPr>
              <w:spacing w:after="120" w:line="276" w:lineRule="auto"/>
              <w:rPr>
                <w:rFonts w:ascii="Arial" w:hAnsi="Arial" w:cs="Arial"/>
                <w:b/>
                <w:iCs/>
                <w:sz w:val="24"/>
                <w:szCs w:val="24"/>
              </w:rPr>
            </w:pPr>
            <w:r w:rsidRPr="00B35702">
              <w:rPr>
                <w:rFonts w:ascii="Arial" w:hAnsi="Arial" w:cs="Arial"/>
                <w:b/>
                <w:iCs/>
                <w:sz w:val="24"/>
                <w:szCs w:val="24"/>
              </w:rPr>
              <w:lastRenderedPageBreak/>
              <w:t>Pkt O.2.4 Koszty operacyjne projektu</w:t>
            </w:r>
          </w:p>
          <w:p w14:paraId="2B53D46D" w14:textId="77777777" w:rsidR="005D319D" w:rsidRPr="00B35702" w:rsidRDefault="005D319D" w:rsidP="005D319D">
            <w:pPr>
              <w:spacing w:after="120" w:line="276" w:lineRule="auto"/>
              <w:rPr>
                <w:rFonts w:ascii="Arial" w:hAnsi="Arial" w:cs="Arial"/>
                <w:sz w:val="24"/>
                <w:szCs w:val="24"/>
              </w:rPr>
            </w:pPr>
            <w:r w:rsidRPr="00B35702">
              <w:rPr>
                <w:rFonts w:ascii="Arial" w:eastAsia="Times New Roman" w:hAnsi="Arial" w:cs="Arial"/>
                <w:iCs/>
                <w:sz w:val="24"/>
                <w:szCs w:val="24"/>
                <w:lang w:eastAsia="ar-SA"/>
              </w:rPr>
              <w:t>W zakresie kosztów operacyjnych w prognozach kosztów należy uwzględnić koszty wymagające pokrycia</w:t>
            </w:r>
            <w:r w:rsidRPr="00B35702">
              <w:rPr>
                <w:rFonts w:ascii="Arial" w:hAnsi="Arial" w:cs="Arial"/>
                <w:sz w:val="24"/>
                <w:szCs w:val="24"/>
              </w:rPr>
              <w:t xml:space="preserve">, a tym samym: </w:t>
            </w:r>
          </w:p>
          <w:p w14:paraId="4A092C2B" w14:textId="77777777" w:rsidR="005D319D" w:rsidRPr="00B35702" w:rsidRDefault="005D319D" w:rsidP="005D319D">
            <w:pPr>
              <w:pStyle w:val="Akapitzlist"/>
              <w:numPr>
                <w:ilvl w:val="0"/>
                <w:numId w:val="38"/>
              </w:numPr>
              <w:spacing w:after="120" w:line="276" w:lineRule="auto"/>
              <w:rPr>
                <w:rFonts w:ascii="Arial" w:hAnsi="Arial" w:cs="Arial"/>
                <w:sz w:val="24"/>
                <w:szCs w:val="24"/>
              </w:rPr>
            </w:pPr>
            <w:r w:rsidRPr="00B35702">
              <w:rPr>
                <w:rFonts w:ascii="Arial" w:hAnsi="Arial" w:cs="Arial"/>
                <w:sz w:val="24"/>
                <w:szCs w:val="24"/>
              </w:rPr>
              <w:lastRenderedPageBreak/>
              <w:t xml:space="preserve">wszystkie wyodrębnione dla projektu koszty, w tym amortyzacja i koszty finansowe, powinny zostać dodane do kalkulacji taryf dla scenariusza z projektem. </w:t>
            </w:r>
          </w:p>
          <w:p w14:paraId="5CF04DE7" w14:textId="77777777" w:rsidR="005D319D" w:rsidRPr="00B35702" w:rsidRDefault="005D319D" w:rsidP="005D319D">
            <w:pPr>
              <w:pStyle w:val="Akapitzlist"/>
              <w:numPr>
                <w:ilvl w:val="0"/>
                <w:numId w:val="38"/>
              </w:numPr>
              <w:spacing w:after="120" w:line="276" w:lineRule="auto"/>
              <w:rPr>
                <w:rFonts w:ascii="Arial" w:hAnsi="Arial" w:cs="Arial"/>
                <w:sz w:val="24"/>
                <w:szCs w:val="24"/>
              </w:rPr>
            </w:pPr>
            <w:r w:rsidRPr="00B35702">
              <w:rPr>
                <w:rFonts w:ascii="Arial" w:hAnsi="Arial" w:cs="Arial"/>
                <w:sz w:val="24"/>
                <w:szCs w:val="24"/>
              </w:rPr>
              <w:t>w przypadku zastosowani</w:t>
            </w:r>
            <w:r>
              <w:rPr>
                <w:rFonts w:ascii="Arial" w:hAnsi="Arial" w:cs="Arial"/>
                <w:sz w:val="24"/>
                <w:szCs w:val="24"/>
              </w:rPr>
              <w:t>a</w:t>
            </w:r>
            <w:r w:rsidRPr="00B35702">
              <w:rPr>
                <w:rFonts w:ascii="Arial" w:hAnsi="Arial" w:cs="Arial"/>
                <w:sz w:val="24"/>
                <w:szCs w:val="24"/>
              </w:rPr>
              <w:t xml:space="preserve"> ewentualnej korekty opłat do poziomu akceptowalności społecznej należy pamiętać, że:</w:t>
            </w:r>
          </w:p>
          <w:p w14:paraId="09E9806C" w14:textId="77777777" w:rsidR="005D319D" w:rsidRPr="00B35702" w:rsidRDefault="005D319D" w:rsidP="005D319D">
            <w:pPr>
              <w:pStyle w:val="Akapitzlist"/>
              <w:numPr>
                <w:ilvl w:val="0"/>
                <w:numId w:val="39"/>
              </w:numPr>
              <w:spacing w:after="120" w:line="276" w:lineRule="auto"/>
              <w:rPr>
                <w:rFonts w:ascii="Arial" w:hAnsi="Arial" w:cs="Arial"/>
                <w:sz w:val="24"/>
                <w:szCs w:val="24"/>
              </w:rPr>
            </w:pPr>
            <w:r w:rsidRPr="00B35702">
              <w:rPr>
                <w:rFonts w:ascii="Arial" w:hAnsi="Arial" w:cs="Arial"/>
                <w:sz w:val="24"/>
                <w:szCs w:val="24"/>
              </w:rPr>
              <w:t>kryterium dostępności cenowej na osobę dotyczy łącznych opłat za wodę i ścieki. Tym samym, w przypadku stosowania tego kryterium w analizie finansowej, scenariusze z projektem i bez muszą obejmować cały system wodno-ściekowy gminy,</w:t>
            </w:r>
          </w:p>
          <w:p w14:paraId="5DF0591E" w14:textId="77777777" w:rsidR="005D319D" w:rsidRPr="00B35702" w:rsidRDefault="005D319D" w:rsidP="005D319D">
            <w:pPr>
              <w:pStyle w:val="Akapitzlist"/>
              <w:numPr>
                <w:ilvl w:val="0"/>
                <w:numId w:val="39"/>
              </w:numPr>
              <w:spacing w:after="120" w:line="276" w:lineRule="auto"/>
              <w:rPr>
                <w:rFonts w:ascii="Arial" w:hAnsi="Arial" w:cs="Arial"/>
                <w:sz w:val="24"/>
                <w:szCs w:val="24"/>
              </w:rPr>
            </w:pPr>
            <w:r w:rsidRPr="00B35702">
              <w:rPr>
                <w:rFonts w:ascii="Arial" w:hAnsi="Arial" w:cs="Arial"/>
                <w:sz w:val="24"/>
                <w:szCs w:val="24"/>
              </w:rPr>
              <w:t>przyjęte dane dotyczące w szczególności założonej liczby osób w gospodarstwie domowym, czy przyjętego poziomu zużycia wody/ścieków/osobę winny być wiarygodnie oszacowane.</w:t>
            </w:r>
          </w:p>
          <w:p w14:paraId="6897C257" w14:textId="77777777" w:rsidR="005D319D" w:rsidRPr="00B35702" w:rsidRDefault="005D319D" w:rsidP="005D319D">
            <w:pPr>
              <w:spacing w:after="120" w:line="276" w:lineRule="auto"/>
              <w:rPr>
                <w:rFonts w:ascii="Arial" w:hAnsi="Arial" w:cs="Arial"/>
                <w:sz w:val="24"/>
                <w:szCs w:val="24"/>
              </w:rPr>
            </w:pPr>
            <w:r w:rsidRPr="00B35702">
              <w:rPr>
                <w:rFonts w:ascii="Arial" w:hAnsi="Arial" w:cs="Arial"/>
                <w:sz w:val="24"/>
                <w:szCs w:val="24"/>
              </w:rPr>
              <w:t>Szczególnego wyjaśnienia wymagają założenia powyżej 4 osób na gospodarstwo domowe oraz zużycie wody powyżej 100 dm</w:t>
            </w:r>
            <w:r w:rsidRPr="00B35702">
              <w:rPr>
                <w:rFonts w:ascii="Arial" w:hAnsi="Arial" w:cs="Arial"/>
                <w:sz w:val="24"/>
                <w:szCs w:val="24"/>
                <w:vertAlign w:val="superscript"/>
              </w:rPr>
              <w:t>3</w:t>
            </w:r>
            <w:r w:rsidRPr="00B35702">
              <w:rPr>
                <w:rFonts w:ascii="Arial" w:hAnsi="Arial" w:cs="Arial"/>
                <w:sz w:val="24"/>
                <w:szCs w:val="24"/>
              </w:rPr>
              <w:t>/dobę/osobę (3m</w:t>
            </w:r>
            <w:r w:rsidRPr="00B35702">
              <w:rPr>
                <w:rFonts w:ascii="Arial" w:hAnsi="Arial" w:cs="Arial"/>
                <w:sz w:val="24"/>
                <w:szCs w:val="24"/>
                <w:vertAlign w:val="superscript"/>
              </w:rPr>
              <w:t>3</w:t>
            </w:r>
            <w:r w:rsidRPr="00B35702">
              <w:rPr>
                <w:rFonts w:ascii="Arial" w:hAnsi="Arial" w:cs="Arial"/>
                <w:sz w:val="24"/>
                <w:szCs w:val="24"/>
              </w:rPr>
              <w:t>/miesiąc/os.).</w:t>
            </w:r>
          </w:p>
          <w:p w14:paraId="210779C5" w14:textId="77777777" w:rsidR="005D319D" w:rsidRPr="00B35702" w:rsidRDefault="005D319D" w:rsidP="005D319D">
            <w:pPr>
              <w:spacing w:after="120" w:line="276" w:lineRule="auto"/>
              <w:rPr>
                <w:rFonts w:ascii="Arial" w:hAnsi="Arial" w:cs="Arial"/>
                <w:sz w:val="24"/>
                <w:szCs w:val="24"/>
              </w:rPr>
            </w:pPr>
            <w:r w:rsidRPr="003176BA">
              <w:rPr>
                <w:rFonts w:ascii="Arial" w:hAnsi="Arial" w:cs="Arial"/>
                <w:b/>
                <w:sz w:val="24"/>
                <w:szCs w:val="24"/>
              </w:rPr>
              <w:t>Prognozy kosztów operacyjnych</w:t>
            </w:r>
            <w:r w:rsidRPr="00B35702">
              <w:rPr>
                <w:rFonts w:ascii="Arial" w:hAnsi="Arial" w:cs="Arial"/>
                <w:sz w:val="24"/>
                <w:szCs w:val="24"/>
              </w:rPr>
              <w:t xml:space="preserve"> należy przygotować w załączniku Analiza finansowa w arkuszach „</w:t>
            </w:r>
            <w:r w:rsidRPr="003176BA">
              <w:rPr>
                <w:rFonts w:ascii="Arial" w:hAnsi="Arial" w:cs="Arial"/>
                <w:b/>
                <w:sz w:val="24"/>
                <w:szCs w:val="24"/>
              </w:rPr>
              <w:t>Obliczenia”, „Wyniki” oraz „Trwałość</w:t>
            </w:r>
            <w:r w:rsidRPr="00B35702">
              <w:rPr>
                <w:rFonts w:ascii="Arial" w:hAnsi="Arial" w:cs="Arial"/>
                <w:sz w:val="24"/>
                <w:szCs w:val="24"/>
              </w:rPr>
              <w:t xml:space="preserve">” (jeżeli dotyczy). </w:t>
            </w:r>
          </w:p>
          <w:p w14:paraId="36D73F34" w14:textId="70A1EA2E" w:rsidR="005D319D" w:rsidRDefault="005D319D" w:rsidP="005D319D">
            <w:pPr>
              <w:autoSpaceDE w:val="0"/>
              <w:autoSpaceDN w:val="0"/>
              <w:adjustRightInd w:val="0"/>
              <w:jc w:val="both"/>
              <w:rPr>
                <w:rFonts w:ascii="Arial" w:hAnsi="Arial" w:cs="Arial"/>
                <w:sz w:val="24"/>
                <w:szCs w:val="24"/>
              </w:rPr>
            </w:pPr>
            <w:r w:rsidRPr="00B35702">
              <w:rPr>
                <w:rFonts w:ascii="Arial" w:hAnsi="Arial" w:cs="Arial"/>
                <w:sz w:val="24"/>
                <w:szCs w:val="24"/>
              </w:rPr>
              <w:t xml:space="preserve">Jednocześnie opis do przyjętych założeń </w:t>
            </w:r>
            <w:r w:rsidR="004E18AD" w:rsidRPr="004E18AD">
              <w:rPr>
                <w:rFonts w:ascii="Arial" w:hAnsi="Arial" w:cs="Arial"/>
                <w:sz w:val="24"/>
                <w:szCs w:val="24"/>
              </w:rPr>
              <w:t>oraz metodologię obliczeń dla progno</w:t>
            </w:r>
            <w:r w:rsidR="004E18AD">
              <w:rPr>
                <w:rFonts w:ascii="Arial" w:hAnsi="Arial" w:cs="Arial"/>
                <w:sz w:val="24"/>
                <w:szCs w:val="24"/>
              </w:rPr>
              <w:t>zy kosztów</w:t>
            </w:r>
            <w:r w:rsidR="004E18AD" w:rsidRPr="004E18AD">
              <w:rPr>
                <w:rFonts w:ascii="Arial" w:hAnsi="Arial" w:cs="Arial"/>
                <w:sz w:val="24"/>
                <w:szCs w:val="24"/>
              </w:rPr>
              <w:t xml:space="preserve"> należy przedstawić w części O.2.4 wniosku o dofinansowanie</w:t>
            </w:r>
            <w:r>
              <w:rPr>
                <w:rFonts w:ascii="Arial" w:hAnsi="Arial" w:cs="Arial"/>
                <w:sz w:val="24"/>
                <w:szCs w:val="24"/>
              </w:rPr>
              <w:t>.</w:t>
            </w:r>
          </w:p>
          <w:p w14:paraId="7AA0700D" w14:textId="77777777" w:rsidR="005D319D" w:rsidRPr="00B35702" w:rsidRDefault="005D319D" w:rsidP="005D319D">
            <w:pPr>
              <w:spacing w:after="120" w:line="276" w:lineRule="auto"/>
              <w:rPr>
                <w:rFonts w:ascii="Arial" w:hAnsi="Arial" w:cs="Arial"/>
                <w:iCs/>
                <w:sz w:val="24"/>
                <w:szCs w:val="24"/>
              </w:rPr>
            </w:pPr>
            <w:r w:rsidRPr="00B35702">
              <w:rPr>
                <w:rFonts w:ascii="Arial" w:hAnsi="Arial" w:cs="Arial"/>
                <w:iCs/>
                <w:sz w:val="24"/>
                <w:szCs w:val="24"/>
              </w:rPr>
              <w:t xml:space="preserve">Analizę finansową przychodów i kalkulację taryf rekomenduje się przygotować na podstawie Podrozdziału 6.6. „Określenie przychodów projektu, kalkulacja taryf” - Wytycznych dotyczących zagadnień związanych z przygotowaniem projektów inwestycyjnych, w tym hybrydowych na lata 2021-2027 – dokument dostępny na stronach: </w:t>
            </w:r>
            <w:hyperlink r:id="rId17" w:history="1">
              <w:r w:rsidRPr="00B35702">
                <w:rPr>
                  <w:rStyle w:val="Hipercze"/>
                  <w:rFonts w:ascii="Arial" w:hAnsi="Arial" w:cs="Arial"/>
                  <w:iCs/>
                  <w:color w:val="auto"/>
                  <w:sz w:val="24"/>
                  <w:szCs w:val="24"/>
                </w:rPr>
                <w:t>https://www.funduszeeuropejskie.gov.pl/strony/o-funduszach/fundusze-na-lata-2021-2027/prawo-i-dokumenty/wytyczne/wytyczne-dotyczace-zagadnien-zwiazanych-z-przygotowaniem-projektow-inwestycyjnych-w-tym-hybrydowych-na-lata-2021-2027/</w:t>
              </w:r>
            </w:hyperlink>
          </w:p>
          <w:p w14:paraId="77F78B78" w14:textId="77777777" w:rsidR="005D319D" w:rsidRPr="009C1BC4" w:rsidRDefault="005D319D" w:rsidP="005D319D">
            <w:pPr>
              <w:autoSpaceDE w:val="0"/>
              <w:autoSpaceDN w:val="0"/>
              <w:adjustRightInd w:val="0"/>
              <w:jc w:val="both"/>
              <w:rPr>
                <w:rFonts w:ascii="Arial" w:eastAsia="Calibri" w:hAnsi="Arial" w:cs="Arial"/>
                <w:b/>
                <w:sz w:val="24"/>
                <w:szCs w:val="24"/>
              </w:rPr>
            </w:pPr>
            <w:r w:rsidRPr="000A5B75">
              <w:rPr>
                <w:rFonts w:ascii="Arial" w:hAnsi="Arial" w:cs="Arial"/>
                <w:sz w:val="24"/>
                <w:szCs w:val="24"/>
              </w:rPr>
              <w:t>Pozostałe informacje w jaki sposób przygotować analizę finansową oraz jakie informacje umieścić w odpowiednich polach wniosku w zakresie elementów projekcji finansowej są zawarte w sekcji O Wademekum wiedzy o wniosku (szczególnie w Rozdziale 13.3.3).</w:t>
            </w:r>
          </w:p>
        </w:tc>
      </w:tr>
    </w:tbl>
    <w:p w14:paraId="59F713AF" w14:textId="4489DFA9" w:rsidR="00AD35D0" w:rsidRDefault="00AD35D0" w:rsidP="006C74F1">
      <w:pPr>
        <w:suppressAutoHyphens/>
        <w:spacing w:after="0" w:line="240" w:lineRule="auto"/>
        <w:rPr>
          <w:rFonts w:ascii="Arial" w:eastAsia="Times New Roman" w:hAnsi="Arial" w:cs="Arial"/>
          <w:iCs/>
          <w:sz w:val="24"/>
          <w:szCs w:val="24"/>
          <w:lang w:eastAsia="ar-SA"/>
        </w:rPr>
      </w:pPr>
    </w:p>
    <w:p w14:paraId="785632A1" w14:textId="77777777" w:rsidR="005D319D" w:rsidRDefault="005D319D" w:rsidP="006C74F1">
      <w:pPr>
        <w:suppressAutoHyphens/>
        <w:spacing w:after="0" w:line="240" w:lineRule="auto"/>
        <w:rPr>
          <w:rFonts w:ascii="Arial" w:eastAsia="Times New Roman" w:hAnsi="Arial" w:cs="Arial"/>
          <w:iCs/>
          <w:sz w:val="24"/>
          <w:szCs w:val="24"/>
          <w:lang w:eastAsia="ar-SA"/>
        </w:rPr>
      </w:pPr>
    </w:p>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C905AA">
      <w:pPr>
        <w:pStyle w:val="Nagwek2"/>
        <w:sectPr w:rsidR="00F97B71" w:rsidSect="00A07FB2">
          <w:footerReference w:type="default" r:id="rId18"/>
          <w:pgSz w:w="11906" w:h="16838"/>
          <w:pgMar w:top="1417" w:right="1417" w:bottom="1417" w:left="1417" w:header="708" w:footer="420" w:gutter="0"/>
          <w:cols w:space="708"/>
          <w:docGrid w:linePitch="360"/>
        </w:sectPr>
      </w:pPr>
    </w:p>
    <w:p w14:paraId="61BD84A2" w14:textId="77777777" w:rsidR="000515AE" w:rsidRDefault="003D5A4C" w:rsidP="00C905AA">
      <w:pPr>
        <w:pStyle w:val="Nagwek2"/>
      </w:pPr>
      <w:r w:rsidRPr="003D5A4C">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9"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0138A25E" w:rsidR="00923DE8" w:rsidRPr="00E4505B" w:rsidRDefault="001B39BF" w:rsidP="000C7AFB">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xml:space="preserve">, </w:t>
            </w:r>
            <w:r w:rsidR="000C7AFB" w:rsidRPr="000C7AFB">
              <w:rPr>
                <w:rFonts w:ascii="Arial" w:hAnsi="Arial" w:cs="Arial"/>
                <w:sz w:val="24"/>
                <w:szCs w:val="24"/>
              </w:rPr>
              <w:t>które należy złożyć na wzorze nr 5 znajdującym się poniżej w niniejszym dokumencie. W oświadczeniu należy potwierdzić oba ww. w pkt a) i b) warunki.</w:t>
            </w:r>
            <w:r w:rsidR="000C7AFB">
              <w:rPr>
                <w:rFonts w:ascii="Arial" w:hAnsi="Arial" w:cs="Arial"/>
                <w:sz w:val="24"/>
                <w:szCs w:val="24"/>
              </w:rPr>
              <w:t xml:space="preserve"> </w:t>
            </w:r>
            <w:r w:rsidRPr="006854E0">
              <w:rPr>
                <w:rFonts w:ascii="Arial" w:hAnsi="Arial" w:cs="Arial"/>
                <w:sz w:val="24"/>
                <w:szCs w:val="24"/>
              </w:rPr>
              <w:t>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0A8E6A7" w14:textId="4765D49A" w:rsidR="007B5067" w:rsidRDefault="007B5067" w:rsidP="007B5067">
            <w:pPr>
              <w:pStyle w:val="Akapitzlist"/>
              <w:ind w:left="0"/>
              <w:rPr>
                <w:rFonts w:ascii="Arial" w:hAnsi="Arial" w:cs="Arial"/>
                <w:sz w:val="24"/>
                <w:szCs w:val="24"/>
              </w:rPr>
            </w:pPr>
            <w:r w:rsidRPr="006C58FE">
              <w:rPr>
                <w:rFonts w:ascii="Arial" w:hAnsi="Arial" w:cs="Arial"/>
                <w:b/>
                <w:sz w:val="24"/>
                <w:szCs w:val="24"/>
              </w:rPr>
              <w:t>Dokumenty organu odpowiedzialnego za monitorowanie obszarów sieci Natura 2000</w:t>
            </w:r>
            <w:r w:rsidRPr="00057A04">
              <w:rPr>
                <w:rFonts w:ascii="Arial" w:hAnsi="Arial" w:cs="Arial"/>
                <w:sz w:val="24"/>
                <w:szCs w:val="24"/>
              </w:rPr>
              <w:t xml:space="preserve"> (jeśli dotyczy)</w:t>
            </w:r>
            <w:r>
              <w:rPr>
                <w:rFonts w:ascii="Arial" w:hAnsi="Arial" w:cs="Arial"/>
                <w:sz w:val="24"/>
                <w:szCs w:val="24"/>
              </w:rPr>
              <w:t>.</w:t>
            </w:r>
          </w:p>
          <w:p w14:paraId="0AA55FF9" w14:textId="77777777" w:rsidR="007B5067" w:rsidRDefault="007B5067" w:rsidP="007B5067">
            <w:pPr>
              <w:pStyle w:val="Akapitzlist"/>
              <w:ind w:left="0"/>
              <w:rPr>
                <w:rFonts w:ascii="Arial" w:hAnsi="Arial" w:cs="Arial"/>
                <w:sz w:val="24"/>
                <w:szCs w:val="24"/>
              </w:rPr>
            </w:pPr>
          </w:p>
          <w:p w14:paraId="3F50496D" w14:textId="2899FC6D" w:rsidR="00923DE8" w:rsidRPr="00E4505B" w:rsidRDefault="007B5067" w:rsidP="00E85AA6">
            <w:pPr>
              <w:pStyle w:val="Akapitzlist"/>
              <w:ind w:left="0"/>
              <w:rPr>
                <w:rFonts w:ascii="Arial" w:hAnsi="Arial" w:cs="Arial"/>
                <w:sz w:val="24"/>
                <w:szCs w:val="24"/>
              </w:rPr>
            </w:pPr>
            <w:r w:rsidRPr="005C4058">
              <w:rPr>
                <w:rFonts w:ascii="Arial" w:hAnsi="Arial" w:cs="Arial"/>
                <w:sz w:val="24"/>
                <w:szCs w:val="24"/>
              </w:rPr>
              <w:t>Dokumenty wydawane przez Regionalną Dyrekcję Ochrony Środowiska oraz Państwowe Gospodarstwo Wodne Wody Polskie</w:t>
            </w:r>
            <w:r>
              <w:rPr>
                <w:rFonts w:ascii="Arial" w:hAnsi="Arial" w:cs="Arial"/>
                <w:sz w:val="24"/>
                <w:szCs w:val="24"/>
              </w:rPr>
              <w:t>.</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E85AA6" w14:paraId="20A664AB" w14:textId="77777777" w:rsidTr="00F97B71">
        <w:tc>
          <w:tcPr>
            <w:tcW w:w="643" w:type="dxa"/>
          </w:tcPr>
          <w:p w14:paraId="2386B081" w14:textId="77777777" w:rsidR="00E85AA6" w:rsidRPr="00E4505B" w:rsidRDefault="00E85AA6" w:rsidP="0016399A">
            <w:pPr>
              <w:pStyle w:val="Akapitzlist"/>
              <w:numPr>
                <w:ilvl w:val="0"/>
                <w:numId w:val="21"/>
              </w:numPr>
              <w:rPr>
                <w:rFonts w:ascii="Arial" w:hAnsi="Arial" w:cs="Arial"/>
                <w:sz w:val="24"/>
                <w:szCs w:val="24"/>
              </w:rPr>
            </w:pPr>
          </w:p>
        </w:tc>
        <w:tc>
          <w:tcPr>
            <w:tcW w:w="7437" w:type="dxa"/>
          </w:tcPr>
          <w:p w14:paraId="682A12E4" w14:textId="40722BA1" w:rsidR="00E85AA6" w:rsidRPr="00044113" w:rsidRDefault="00E85AA6" w:rsidP="00E85AA6">
            <w:pPr>
              <w:pStyle w:val="Akapitzlist"/>
              <w:ind w:left="0"/>
              <w:rPr>
                <w:rFonts w:ascii="Arial" w:hAnsi="Arial" w:cs="Arial"/>
                <w:sz w:val="24"/>
                <w:szCs w:val="24"/>
              </w:rPr>
            </w:pPr>
            <w:r w:rsidRPr="00044113">
              <w:rPr>
                <w:rFonts w:ascii="Arial" w:hAnsi="Arial" w:cs="Arial"/>
                <w:b/>
                <w:sz w:val="24"/>
                <w:szCs w:val="24"/>
              </w:rPr>
              <w:t xml:space="preserve">Dokumenty organu odpowiedzialnego za gospodarkę wodną </w:t>
            </w:r>
            <w:r w:rsidRPr="00044113">
              <w:rPr>
                <w:rFonts w:ascii="Arial" w:hAnsi="Arial" w:cs="Arial"/>
                <w:sz w:val="24"/>
                <w:szCs w:val="24"/>
              </w:rPr>
              <w:t>(jeśli dotyczy).</w:t>
            </w:r>
          </w:p>
          <w:p w14:paraId="77008BB0" w14:textId="77777777" w:rsidR="00897853" w:rsidRPr="00044113" w:rsidRDefault="00897853" w:rsidP="00E85AA6">
            <w:pPr>
              <w:pStyle w:val="Akapitzlist"/>
              <w:ind w:left="0"/>
              <w:rPr>
                <w:rFonts w:ascii="Arial" w:hAnsi="Arial" w:cs="Arial"/>
                <w:sz w:val="24"/>
                <w:szCs w:val="24"/>
              </w:rPr>
            </w:pPr>
          </w:p>
          <w:p w14:paraId="1D8CD381" w14:textId="77777777" w:rsidR="004207A2" w:rsidRPr="00044113" w:rsidRDefault="004207A2" w:rsidP="004207A2">
            <w:pPr>
              <w:pStyle w:val="Akapitzlist"/>
              <w:spacing w:line="276" w:lineRule="auto"/>
              <w:ind w:left="0"/>
              <w:rPr>
                <w:rFonts w:ascii="Arial" w:hAnsi="Arial" w:cs="Arial"/>
                <w:b/>
                <w:sz w:val="24"/>
                <w:szCs w:val="24"/>
              </w:rPr>
            </w:pPr>
            <w:r w:rsidRPr="00044113">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20" w:history="1">
              <w:r w:rsidRPr="00044113">
                <w:rPr>
                  <w:rStyle w:val="Hipercze"/>
                  <w:rFonts w:ascii="Arial" w:hAnsi="Arial" w:cs="Arial"/>
                  <w:sz w:val="24"/>
                  <w:szCs w:val="24"/>
                </w:rPr>
                <w:t>https://www.gov.pl/web/wody-polskie/potwierdzenie-zgodnosci-z-celami-srodowiskowymi</w:t>
              </w:r>
            </w:hyperlink>
            <w:r w:rsidRPr="00044113">
              <w:rPr>
                <w:rFonts w:ascii="Arial" w:hAnsi="Arial" w:cs="Arial"/>
                <w:sz w:val="24"/>
                <w:szCs w:val="24"/>
              </w:rPr>
              <w:t xml:space="preserve"> </w:t>
            </w:r>
            <w:r w:rsidRPr="00044113">
              <w:rPr>
                <w:rFonts w:ascii="Arial" w:hAnsi="Arial" w:cs="Arial"/>
                <w:b/>
                <w:sz w:val="24"/>
                <w:szCs w:val="24"/>
              </w:rPr>
              <w:t xml:space="preserve">  </w:t>
            </w:r>
          </w:p>
          <w:p w14:paraId="3E9AC6B8" w14:textId="77777777" w:rsidR="004207A2" w:rsidRPr="00044113" w:rsidRDefault="004207A2" w:rsidP="004207A2">
            <w:pPr>
              <w:spacing w:after="120" w:line="276" w:lineRule="auto"/>
              <w:rPr>
                <w:rFonts w:ascii="Arial" w:eastAsia="Calibri" w:hAnsi="Arial" w:cs="Arial"/>
                <w:sz w:val="24"/>
                <w:szCs w:val="24"/>
              </w:rPr>
            </w:pPr>
            <w:r w:rsidRPr="00044113">
              <w:rPr>
                <w:rFonts w:ascii="Arial" w:hAnsi="Arial" w:cs="Arial"/>
                <w:b/>
                <w:sz w:val="24"/>
                <w:szCs w:val="24"/>
              </w:rPr>
              <w:t xml:space="preserve">UWAGA: </w:t>
            </w:r>
            <w:r w:rsidRPr="00044113">
              <w:rPr>
                <w:rFonts w:ascii="Arial" w:eastAsia="Calibri" w:hAnsi="Arial" w:cs="Arial"/>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formalnej kopię dokumentu z Wód Polskich wskazujący na odmowę lub powołać się w zapisach Wniosku o dofinansowanie na </w:t>
            </w:r>
            <w:r w:rsidRPr="00044113">
              <w:rPr>
                <w:rFonts w:ascii="Arial" w:eastAsia="Calibri" w:hAnsi="Arial" w:cs="Arial"/>
                <w:sz w:val="24"/>
                <w:szCs w:val="24"/>
              </w:rPr>
              <w:lastRenderedPageBreak/>
              <w:t xml:space="preserve">konkretny przypadek wyłączenia wskazany w Wademekum wiedzy o wniosku. Jednocześnie Wnioskodawca zobowiązany będzie: </w:t>
            </w:r>
          </w:p>
          <w:p w14:paraId="298AA9EB" w14:textId="77777777" w:rsidR="00FA5DFC" w:rsidRPr="00044113" w:rsidRDefault="004207A2" w:rsidP="005D319D">
            <w:pPr>
              <w:numPr>
                <w:ilvl w:val="0"/>
                <w:numId w:val="34"/>
              </w:numPr>
              <w:spacing w:after="120" w:line="276" w:lineRule="auto"/>
              <w:jc w:val="both"/>
              <w:rPr>
                <w:rFonts w:ascii="Arial" w:eastAsia="Calibri" w:hAnsi="Arial" w:cs="Arial"/>
                <w:sz w:val="24"/>
                <w:szCs w:val="24"/>
              </w:rPr>
            </w:pPr>
            <w:r w:rsidRPr="00044113">
              <w:rPr>
                <w:rFonts w:ascii="Arial" w:eastAsia="Calibri" w:hAnsi="Arial" w:cs="Arial"/>
                <w:sz w:val="24"/>
                <w:szCs w:val="24"/>
              </w:rPr>
              <w:t xml:space="preserve">w przypadku projektów realizowanych w </w:t>
            </w:r>
            <w:r w:rsidRPr="00044113">
              <w:rPr>
                <w:rFonts w:ascii="Arial" w:eastAsia="Calibri" w:hAnsi="Arial" w:cs="Arial"/>
                <w:b/>
                <w:sz w:val="24"/>
                <w:szCs w:val="24"/>
              </w:rPr>
              <w:t>trybie wybuduj</w:t>
            </w:r>
            <w:r w:rsidRPr="00044113">
              <w:rPr>
                <w:rFonts w:ascii="Arial" w:eastAsia="Calibri" w:hAnsi="Arial" w:cs="Arial"/>
                <w:sz w:val="24"/>
                <w:szCs w:val="24"/>
              </w:rPr>
              <w:t xml:space="preserve"> dostarczyć pozwolenie lub zgłoszenie wodnoprawne najpóźniej na etap kontraktacji. </w:t>
            </w:r>
          </w:p>
          <w:p w14:paraId="012E162A" w14:textId="01620C9E" w:rsidR="00897853" w:rsidRPr="00044113" w:rsidRDefault="004207A2" w:rsidP="005D319D">
            <w:pPr>
              <w:numPr>
                <w:ilvl w:val="0"/>
                <w:numId w:val="34"/>
              </w:numPr>
              <w:spacing w:after="120" w:line="276" w:lineRule="auto"/>
              <w:jc w:val="both"/>
              <w:rPr>
                <w:rFonts w:ascii="Arial" w:eastAsia="Calibri" w:hAnsi="Arial" w:cs="Arial"/>
                <w:sz w:val="24"/>
                <w:szCs w:val="24"/>
              </w:rPr>
            </w:pPr>
            <w:r w:rsidRPr="00044113">
              <w:rPr>
                <w:rFonts w:ascii="Arial" w:eastAsia="Calibri" w:hAnsi="Arial" w:cs="Arial"/>
                <w:sz w:val="24"/>
                <w:szCs w:val="24"/>
              </w:rPr>
              <w:t xml:space="preserve">w przypadku projektów </w:t>
            </w:r>
            <w:r w:rsidRPr="00044113">
              <w:rPr>
                <w:rFonts w:ascii="Arial" w:eastAsia="Calibri" w:hAnsi="Arial" w:cs="Arial"/>
                <w:b/>
                <w:sz w:val="24"/>
                <w:szCs w:val="24"/>
              </w:rPr>
              <w:t>„zaprojektuj i wybuduj”</w:t>
            </w:r>
            <w:r w:rsidRPr="00044113">
              <w:rPr>
                <w:rFonts w:ascii="Arial" w:eastAsia="Calibri" w:hAnsi="Arial" w:cs="Arial"/>
                <w:sz w:val="24"/>
                <w:szCs w:val="24"/>
              </w:rPr>
              <w:t xml:space="preserve"> dostarczyć pozwolenie wodnoprawne lub zgłoszenie wodnoprawne wraz z pierwszym wnioskiem o płatność rozliczającym „roboty budowlane”.</w:t>
            </w:r>
            <w:r w:rsidRPr="00044113">
              <w:rPr>
                <w:rFonts w:ascii="Arial" w:hAnsi="Arial" w:cs="Arial"/>
                <w:sz w:val="24"/>
                <w:szCs w:val="24"/>
              </w:rPr>
              <w:t xml:space="preserve"> </w:t>
            </w:r>
          </w:p>
        </w:tc>
        <w:tc>
          <w:tcPr>
            <w:tcW w:w="5812" w:type="dxa"/>
          </w:tcPr>
          <w:p w14:paraId="12F52BA4" w14:textId="77777777" w:rsidR="004207A2" w:rsidRPr="00044113" w:rsidRDefault="004207A2" w:rsidP="004207A2">
            <w:pPr>
              <w:numPr>
                <w:ilvl w:val="0"/>
                <w:numId w:val="12"/>
              </w:numPr>
              <w:spacing w:after="120" w:line="276" w:lineRule="auto"/>
              <w:ind w:left="357" w:hanging="357"/>
              <w:contextualSpacing/>
              <w:rPr>
                <w:rFonts w:ascii="Arial" w:hAnsi="Arial" w:cs="Arial"/>
                <w:sz w:val="24"/>
                <w:szCs w:val="24"/>
              </w:rPr>
            </w:pPr>
            <w:r w:rsidRPr="00044113">
              <w:rPr>
                <w:rFonts w:ascii="Arial" w:hAnsi="Arial" w:cs="Arial"/>
                <w:sz w:val="24"/>
                <w:szCs w:val="24"/>
              </w:rPr>
              <w:lastRenderedPageBreak/>
              <w:t xml:space="preserve">Wraz z wnioskiem o dofinansowanie projektu lub </w:t>
            </w:r>
          </w:p>
          <w:p w14:paraId="6297E8E6" w14:textId="77777777" w:rsidR="004207A2" w:rsidRPr="00044113" w:rsidRDefault="004207A2" w:rsidP="004207A2">
            <w:pPr>
              <w:numPr>
                <w:ilvl w:val="0"/>
                <w:numId w:val="13"/>
              </w:numPr>
              <w:spacing w:after="120" w:line="276" w:lineRule="auto"/>
              <w:ind w:left="357" w:hanging="357"/>
              <w:contextualSpacing/>
              <w:rPr>
                <w:rFonts w:ascii="Arial" w:hAnsi="Arial" w:cs="Arial"/>
                <w:sz w:val="24"/>
                <w:szCs w:val="24"/>
              </w:rPr>
            </w:pPr>
            <w:r w:rsidRPr="00044113">
              <w:rPr>
                <w:rFonts w:ascii="Arial" w:hAnsi="Arial" w:cs="Arial"/>
                <w:sz w:val="24"/>
                <w:szCs w:val="24"/>
              </w:rPr>
              <w:t xml:space="preserve">przed podpisaniem Umowy/ Uchwały/ Porozumienia – do 60 dni od dnia wyboru projektu do dofinansowania </w:t>
            </w:r>
            <w:r w:rsidRPr="00044113">
              <w:rPr>
                <w:rFonts w:ascii="Arial" w:hAnsi="Arial" w:cs="Arial"/>
                <w:b/>
                <w:sz w:val="24"/>
                <w:szCs w:val="24"/>
              </w:rPr>
              <w:t>– przedłożenie pozwolenia wodnoprawnego lub zgłoszenia wodnoprawnego</w:t>
            </w:r>
            <w:r w:rsidRPr="00044113">
              <w:rPr>
                <w:rFonts w:ascii="Arial" w:hAnsi="Arial" w:cs="Arial"/>
                <w:sz w:val="24"/>
                <w:szCs w:val="24"/>
              </w:rPr>
              <w:t xml:space="preserve"> – w przypadku projektów realizowanych w trybie wybuduj,</w:t>
            </w:r>
            <w:r w:rsidRPr="00044113">
              <w:rPr>
                <w:rFonts w:ascii="Arial" w:hAnsi="Arial" w:cs="Arial"/>
                <w:b/>
                <w:sz w:val="24"/>
                <w:szCs w:val="24"/>
              </w:rPr>
              <w:t xml:space="preserve"> </w:t>
            </w:r>
            <w:r w:rsidRPr="00044113">
              <w:rPr>
                <w:rFonts w:ascii="Arial" w:hAnsi="Arial" w:cs="Arial"/>
                <w:sz w:val="24"/>
                <w:szCs w:val="24"/>
              </w:rPr>
              <w:t>dla których konieczne jest uzyskanie pozwolenia wodnoprawnego lub zgłoszenia wodnoprawnego lub</w:t>
            </w:r>
          </w:p>
          <w:p w14:paraId="6014FFCE" w14:textId="78CEB3D7" w:rsidR="00E85AA6" w:rsidRPr="00044113" w:rsidRDefault="004207A2" w:rsidP="004207A2">
            <w:pPr>
              <w:pStyle w:val="Akapitzlist"/>
              <w:numPr>
                <w:ilvl w:val="0"/>
                <w:numId w:val="13"/>
              </w:numPr>
              <w:rPr>
                <w:rFonts w:ascii="Arial" w:hAnsi="Arial" w:cs="Arial"/>
                <w:sz w:val="24"/>
                <w:szCs w:val="24"/>
              </w:rPr>
            </w:pPr>
            <w:r w:rsidRPr="00044113">
              <w:rPr>
                <w:rFonts w:ascii="Arial" w:hAnsi="Arial" w:cs="Arial"/>
                <w:sz w:val="24"/>
                <w:szCs w:val="24"/>
              </w:rPr>
              <w:t>pierwszy wniosek o płatność obejmujący roboty budowlane –</w:t>
            </w:r>
            <w:r w:rsidRPr="00044113">
              <w:rPr>
                <w:rFonts w:ascii="Arial" w:hAnsi="Arial" w:cs="Arial"/>
                <w:b/>
                <w:sz w:val="24"/>
                <w:szCs w:val="24"/>
              </w:rPr>
              <w:t xml:space="preserve"> przedłożenie pozwolenia wodnoprawnego lub zgłoszenia wodnoprawnego</w:t>
            </w:r>
            <w:r w:rsidRPr="00044113">
              <w:rPr>
                <w:rFonts w:ascii="Arial" w:hAnsi="Arial" w:cs="Arial"/>
                <w:sz w:val="24"/>
                <w:szCs w:val="24"/>
              </w:rPr>
              <w:t xml:space="preserve"> – w przypadku projektów realizowanych w trybie „zaprojektuj i wybuduj”,</w:t>
            </w:r>
            <w:r w:rsidRPr="00044113">
              <w:rPr>
                <w:rFonts w:ascii="Arial" w:hAnsi="Arial" w:cs="Arial"/>
                <w:b/>
                <w:sz w:val="24"/>
                <w:szCs w:val="24"/>
              </w:rPr>
              <w:t xml:space="preserve"> </w:t>
            </w:r>
            <w:r w:rsidRPr="0004411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lastRenderedPageBreak/>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zgłoszenia dla których właściwy 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lastRenderedPageBreak/>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(dotyczy 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1AC53CCB" w14:textId="17EFDE84" w:rsidR="00923DE8" w:rsidRPr="00BC0C89" w:rsidRDefault="00F4480E" w:rsidP="006C74F1">
            <w:pPr>
              <w:rPr>
                <w:rFonts w:ascii="Arial" w:hAnsi="Arial" w:cs="Arial"/>
                <w:sz w:val="24"/>
                <w:szCs w:val="24"/>
                <w:lang w:bidi="pl-PL"/>
              </w:rPr>
            </w:pPr>
            <w:r>
              <w:rPr>
                <w:rFonts w:ascii="Arial" w:hAnsi="Arial" w:cs="Arial"/>
                <w:sz w:val="24"/>
                <w:szCs w:val="24"/>
                <w:lang w:bidi="pl-PL"/>
              </w:rPr>
              <w:t xml:space="preserve">Aktualne wzory Formularzy dostępne są stronie Urzędu Ochrony Konkurencji i Konsumentów: </w:t>
            </w:r>
            <w:hyperlink r:id="rId21"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w:t>
            </w:r>
          </w:p>
          <w:p w14:paraId="1BB9E801" w14:textId="40B884B5"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742A8854" w14:textId="3C53A749" w:rsidR="007F4289" w:rsidRPr="002E47B9" w:rsidRDefault="00923DE8" w:rsidP="002E47B9">
            <w:pPr>
              <w:pStyle w:val="Akapitzlist"/>
              <w:numPr>
                <w:ilvl w:val="0"/>
                <w:numId w:val="7"/>
              </w:numPr>
              <w:rPr>
                <w:rFonts w:ascii="Arial" w:hAnsi="Arial" w:cs="Arial"/>
                <w:sz w:val="24"/>
                <w:szCs w:val="24"/>
                <w:lang w:bidi="pl-PL"/>
              </w:rPr>
            </w:pPr>
            <w:r w:rsidRPr="002E47B9">
              <w:rPr>
                <w:rFonts w:ascii="Arial" w:hAnsi="Arial" w:cs="Arial"/>
                <w:sz w:val="24"/>
                <w:szCs w:val="24"/>
                <w:lang w:bidi="pl-PL"/>
              </w:rPr>
              <w:t>Dokumenty i informacje w zakresie powierzenia świadczenia usług w ogólnym interesie gospodarczy</w:t>
            </w:r>
            <w:r w:rsidR="00CC14C2" w:rsidRPr="002E47B9">
              <w:rPr>
                <w:rFonts w:ascii="Arial" w:hAnsi="Arial" w:cs="Arial"/>
                <w:sz w:val="24"/>
                <w:szCs w:val="24"/>
                <w:lang w:bidi="pl-PL"/>
              </w:rPr>
              <w:t>m</w:t>
            </w:r>
            <w:r w:rsidRPr="002E47B9">
              <w:rPr>
                <w:rFonts w:ascii="Arial" w:hAnsi="Arial" w:cs="Arial"/>
                <w:sz w:val="24"/>
                <w:szCs w:val="24"/>
                <w:lang w:bidi="pl-PL"/>
              </w:rPr>
              <w:t xml:space="preserve"> (jeżeli dotyczy) – sporządzane na podstawie </w:t>
            </w:r>
            <w:r w:rsidR="001A397C" w:rsidRPr="002E47B9">
              <w:rPr>
                <w:rFonts w:ascii="Arial" w:hAnsi="Arial" w:cs="Arial"/>
                <w:sz w:val="24"/>
                <w:szCs w:val="24"/>
                <w:lang w:bidi="pl-PL"/>
              </w:rPr>
              <w:t>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(notyfikowana jako dokument nr C(2011) 9380) Tekst mający znaczenie dla EOG</w:t>
            </w:r>
            <w:r w:rsidRPr="002E47B9">
              <w:rPr>
                <w:rFonts w:ascii="Arial" w:hAnsi="Arial" w:cs="Arial"/>
                <w:sz w:val="24"/>
                <w:szCs w:val="24"/>
                <w:lang w:bidi="pl-PL"/>
              </w:rPr>
              <w:t>;</w:t>
            </w: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lastRenderedPageBreak/>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0C815AB9" w14:textId="77777777" w:rsidR="002D65DA"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p w14:paraId="1ED59483" w14:textId="442C9A91" w:rsidR="009E46F5" w:rsidRPr="00BE407C" w:rsidRDefault="009E46F5" w:rsidP="002D65DA">
            <w:pPr>
              <w:spacing w:before="120" w:after="120"/>
              <w:ind w:left="142"/>
              <w:rPr>
                <w:rFonts w:ascii="Arial" w:hAnsi="Arial" w:cs="Arial"/>
                <w:sz w:val="24"/>
                <w:szCs w:val="24"/>
              </w:rPr>
            </w:pPr>
            <w:r w:rsidRPr="009E46F5">
              <w:rPr>
                <w:rFonts w:ascii="Arial" w:hAnsi="Arial" w:cs="Arial"/>
                <w:sz w:val="24"/>
                <w:szCs w:val="24"/>
              </w:rPr>
              <w:t>W przypadku zaistnienia wątpliwości IZ zastrzega sobie prawo do zwrócenia się do Wnioskodawcy o przedłożenie innych niezbędnych dokumentów i/lub dodatkowych wyjaśnień.</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1BDD9865" w14:textId="1DC0AC93" w:rsidR="001B39BF" w:rsidRPr="007A4890" w:rsidRDefault="006C64A4" w:rsidP="00DA4457">
            <w:pPr>
              <w:spacing w:after="160" w:line="276" w:lineRule="auto"/>
              <w:rPr>
                <w:rFonts w:ascii="Arial" w:hAnsi="Arial" w:cs="Arial"/>
                <w:sz w:val="24"/>
                <w:szCs w:val="24"/>
              </w:rPr>
            </w:pPr>
            <w:r w:rsidRPr="001D3BDA">
              <w:rPr>
                <w:rFonts w:ascii="Arial" w:hAnsi="Arial" w:cs="Arial"/>
                <w:b/>
                <w:sz w:val="24"/>
                <w:szCs w:val="24"/>
              </w:rPr>
              <w:t xml:space="preserve">Sprawozdania finansowe - </w:t>
            </w:r>
            <w:r w:rsidR="001B39BF" w:rsidRPr="007A4890">
              <w:rPr>
                <w:rFonts w:ascii="Arial" w:hAnsi="Arial" w:cs="Arial"/>
                <w:sz w:val="24"/>
                <w:szCs w:val="24"/>
              </w:rPr>
              <w:t>zatwierdzone i podpisane sprawozdania finansowe (Bilans, Rachunek Zysków i Strat, Informacja dodatkowa)</w:t>
            </w:r>
            <w:r w:rsidR="001B39BF" w:rsidRPr="001B39BF">
              <w:rPr>
                <w:rFonts w:ascii="Arial" w:hAnsi="Arial"/>
                <w:sz w:val="24"/>
              </w:rPr>
              <w:t xml:space="preserve"> </w:t>
            </w:r>
            <w:r w:rsidR="001B39BF" w:rsidRPr="007A4890">
              <w:rPr>
                <w:rFonts w:ascii="Arial" w:hAnsi="Arial" w:cs="Arial"/>
                <w:sz w:val="24"/>
                <w:szCs w:val="24"/>
              </w:rPr>
              <w:t xml:space="preserve">za trzy ostatnie lata obrotowe.   </w:t>
            </w:r>
          </w:p>
          <w:p w14:paraId="1F2C28B2" w14:textId="7A6869B1" w:rsidR="001B39BF" w:rsidRDefault="001B39BF" w:rsidP="00DA4457">
            <w:pPr>
              <w:spacing w:after="160" w:line="276" w:lineRule="auto"/>
              <w:rPr>
                <w:rFonts w:ascii="Arial" w:hAnsi="Arial" w:cs="Arial"/>
                <w:sz w:val="24"/>
                <w:szCs w:val="24"/>
              </w:rPr>
            </w:pPr>
            <w:r w:rsidRPr="007A4890">
              <w:rPr>
                <w:rFonts w:ascii="Arial" w:hAnsi="Arial" w:cs="Arial"/>
                <w:sz w:val="24"/>
                <w:szCs w:val="24"/>
              </w:rPr>
              <w:t xml:space="preserve">W przypadku gdy sprawozdania finansowe zamieszczone są na stronie internetowej wystarczające jest dołączenie do dokumentacji załącznika zawierającego odnośniki do stron internetowych z ww. dokumentami oraz </w:t>
            </w:r>
            <w:r w:rsidRPr="007A4890">
              <w:rPr>
                <w:rFonts w:ascii="Arial" w:hAnsi="Arial" w:cs="Arial"/>
                <w:i/>
                <w:iCs/>
                <w:sz w:val="24"/>
                <w:szCs w:val="24"/>
              </w:rPr>
              <w:t>Oświadczenie, że w przypadku zmiany adresu strony internetowej</w:t>
            </w:r>
            <w:r w:rsidRPr="001B39BF">
              <w:rPr>
                <w:rFonts w:ascii="Arial" w:hAnsi="Arial"/>
                <w:i/>
                <w:sz w:val="24"/>
              </w:rPr>
              <w:t xml:space="preserve"> lub </w:t>
            </w:r>
            <w:r w:rsidRPr="007A4890">
              <w:rPr>
                <w:rFonts w:ascii="Arial" w:hAnsi="Arial" w:cs="Arial"/>
                <w:i/>
                <w:iCs/>
                <w:sz w:val="24"/>
                <w:szCs w:val="24"/>
              </w:rPr>
              <w:t>jej wygaśnięcia zobowiązuje się dostarczyć wymagane dokumenty na wezwanie IZ FEM 2021-2027</w:t>
            </w:r>
            <w:r w:rsidRPr="007A4890">
              <w:rPr>
                <w:rFonts w:ascii="Arial" w:hAnsi="Arial" w:cs="Arial"/>
                <w:sz w:val="24"/>
                <w:szCs w:val="24"/>
              </w:rPr>
              <w:t xml:space="preserve">. </w:t>
            </w:r>
          </w:p>
          <w:p w14:paraId="3862E317" w14:textId="77777777" w:rsidR="006C0554" w:rsidRPr="006C0554" w:rsidRDefault="006C0554" w:rsidP="00DA4457">
            <w:pPr>
              <w:spacing w:after="160" w:line="276" w:lineRule="auto"/>
              <w:rPr>
                <w:rFonts w:ascii="Arial" w:hAnsi="Arial" w:cs="Arial"/>
                <w:sz w:val="24"/>
                <w:szCs w:val="24"/>
              </w:rPr>
            </w:pPr>
            <w:r w:rsidRPr="006C0554">
              <w:rPr>
                <w:rFonts w:ascii="Arial" w:hAnsi="Arial" w:cs="Arial"/>
                <w:sz w:val="24"/>
                <w:szCs w:val="24"/>
              </w:rPr>
              <w:t>Zalecane jest również uwzględnienie w treści wniosku o dofinansowanie (np. w pkt O lub U) odnośnika do strony internetowej, na której zamieszone są sprawozdania finansowe.</w:t>
            </w:r>
          </w:p>
          <w:p w14:paraId="0C383404" w14:textId="77777777" w:rsidR="00FA5DFC" w:rsidRPr="00FA5DFC" w:rsidRDefault="00FA5DFC">
            <w:pPr>
              <w:spacing w:after="120" w:line="276" w:lineRule="auto"/>
              <w:rPr>
                <w:rFonts w:ascii="Arial" w:hAnsi="Arial" w:cs="Arial"/>
                <w:sz w:val="24"/>
                <w:szCs w:val="24"/>
              </w:rPr>
            </w:pPr>
            <w:r w:rsidRPr="00FA5DFC">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63303366" w14:textId="77777777" w:rsidR="00FA5DFC" w:rsidRPr="00FA5DFC" w:rsidRDefault="00FA5DFC">
            <w:pPr>
              <w:spacing w:after="120" w:line="276" w:lineRule="auto"/>
              <w:rPr>
                <w:rFonts w:ascii="Arial" w:hAnsi="Arial" w:cs="Arial"/>
                <w:sz w:val="24"/>
                <w:szCs w:val="24"/>
              </w:rPr>
            </w:pPr>
            <w:r w:rsidRPr="00FA5DFC">
              <w:rPr>
                <w:rFonts w:ascii="Arial" w:hAnsi="Arial" w:cs="Arial"/>
                <w:sz w:val="24"/>
                <w:szCs w:val="24"/>
              </w:rPr>
              <w:t xml:space="preserve">W przypadku podmiotów wpisanych do rejestru przedsiębiorców KRS możliwe jest również dołączenie do dokumentacji załącznika zawierającego odnośniki umożliwiające pobranie odpowiednich dokumentów złożonych do KRS poprzez stronę Ministerstwa Sprawiedliwości.  </w:t>
            </w:r>
          </w:p>
          <w:p w14:paraId="4B30C7DD" w14:textId="77777777" w:rsidR="00FA5DFC" w:rsidRPr="00FA5DFC" w:rsidRDefault="00FA5DFC" w:rsidP="00DA4457">
            <w:pPr>
              <w:autoSpaceDE w:val="0"/>
              <w:autoSpaceDN w:val="0"/>
              <w:adjustRightInd w:val="0"/>
              <w:spacing w:line="276" w:lineRule="auto"/>
              <w:rPr>
                <w:rFonts w:ascii="Arial" w:hAnsi="Arial" w:cs="Arial"/>
                <w:color w:val="000000"/>
                <w:sz w:val="24"/>
                <w:szCs w:val="24"/>
              </w:rPr>
            </w:pPr>
            <w:r w:rsidRPr="00FA5DFC">
              <w:rPr>
                <w:rFonts w:ascii="Arial" w:hAnsi="Arial" w:cs="Arial"/>
                <w:color w:val="000000"/>
                <w:sz w:val="24"/>
                <w:szCs w:val="24"/>
              </w:rPr>
              <w:t xml:space="preserve">Jeżeli Wnioskodawca oraz/lub Partner/ Operator/ Realizator jest podmiotem, który </w:t>
            </w:r>
            <w:r w:rsidRPr="00FA5DFC">
              <w:rPr>
                <w:rFonts w:ascii="Arial" w:hAnsi="Arial" w:cs="Arial"/>
                <w:b/>
                <w:bCs/>
                <w:color w:val="000000"/>
                <w:sz w:val="24"/>
                <w:szCs w:val="24"/>
              </w:rPr>
              <w:t>nie sporządza sprawozdań finansowych</w:t>
            </w:r>
            <w:r w:rsidRPr="00FA5DFC">
              <w:rPr>
                <w:rFonts w:ascii="Arial" w:hAnsi="Arial" w:cs="Arial"/>
                <w:color w:val="000000"/>
                <w:sz w:val="24"/>
                <w:szCs w:val="24"/>
              </w:rPr>
              <w:t xml:space="preserve">, </w:t>
            </w:r>
            <w:r w:rsidRPr="00FA5DFC">
              <w:rPr>
                <w:rFonts w:ascii="Arial" w:hAnsi="Arial" w:cs="Arial"/>
                <w:color w:val="000000"/>
                <w:sz w:val="24"/>
                <w:szCs w:val="24"/>
              </w:rPr>
              <w:lastRenderedPageBreak/>
              <w:t xml:space="preserve">powinien przedłożyć </w:t>
            </w:r>
            <w:r w:rsidRPr="00FA5DFC">
              <w:rPr>
                <w:rFonts w:ascii="Arial" w:hAnsi="Arial" w:cs="Arial"/>
                <w:b/>
                <w:bCs/>
                <w:color w:val="000000"/>
                <w:sz w:val="24"/>
                <w:szCs w:val="24"/>
              </w:rPr>
              <w:t xml:space="preserve">inne dokumenty </w:t>
            </w:r>
            <w:r w:rsidRPr="00FA5DFC">
              <w:rPr>
                <w:rFonts w:ascii="Arial" w:hAnsi="Arial" w:cs="Arial"/>
                <w:color w:val="000000"/>
                <w:sz w:val="24"/>
                <w:szCs w:val="24"/>
              </w:rPr>
              <w:t xml:space="preserve">zawierające dane finansowo - księgowe, na przykład: </w:t>
            </w:r>
          </w:p>
          <w:p w14:paraId="29705422" w14:textId="77777777" w:rsidR="00FA5DFC" w:rsidRPr="00FA5DFC" w:rsidRDefault="00FA5DFC" w:rsidP="00DA4457">
            <w:pPr>
              <w:numPr>
                <w:ilvl w:val="0"/>
                <w:numId w:val="35"/>
              </w:numPr>
              <w:autoSpaceDE w:val="0"/>
              <w:autoSpaceDN w:val="0"/>
              <w:adjustRightInd w:val="0"/>
              <w:spacing w:line="276" w:lineRule="auto"/>
              <w:rPr>
                <w:rFonts w:ascii="Arial" w:hAnsi="Arial" w:cs="Arial"/>
                <w:color w:val="000000"/>
                <w:sz w:val="24"/>
                <w:szCs w:val="24"/>
              </w:rPr>
            </w:pPr>
            <w:r w:rsidRPr="00FA5DFC">
              <w:rPr>
                <w:rFonts w:ascii="Arial" w:hAnsi="Arial" w:cs="Arial"/>
                <w:b/>
                <w:bCs/>
                <w:color w:val="000000"/>
                <w:sz w:val="24"/>
                <w:szCs w:val="24"/>
              </w:rPr>
              <w:t xml:space="preserve">formularze podatkowe PIT </w:t>
            </w:r>
            <w:r w:rsidRPr="00FA5DFC">
              <w:rPr>
                <w:rFonts w:ascii="Arial" w:hAnsi="Arial" w:cs="Arial"/>
                <w:color w:val="000000"/>
                <w:sz w:val="24"/>
                <w:szCs w:val="24"/>
              </w:rPr>
              <w:t xml:space="preserve">(ze szczególnym uwzględnieniem </w:t>
            </w:r>
            <w:r w:rsidRPr="00FA5DFC">
              <w:rPr>
                <w:rFonts w:ascii="Arial" w:hAnsi="Arial" w:cs="Arial"/>
                <w:b/>
                <w:bCs/>
                <w:color w:val="000000"/>
                <w:sz w:val="24"/>
                <w:szCs w:val="24"/>
              </w:rPr>
              <w:t>PIT/B</w:t>
            </w:r>
            <w:r w:rsidRPr="00FA5DFC">
              <w:rPr>
                <w:rFonts w:ascii="Arial" w:hAnsi="Arial" w:cs="Arial"/>
                <w:color w:val="000000"/>
                <w:sz w:val="24"/>
                <w:szCs w:val="24"/>
              </w:rPr>
              <w:t xml:space="preserve">) złożone rozliczenie roczne do Urzędu Skarbowego, za 3 ostatnie lata kalendarzowe. Nie należy przedstawiać formularza PIT-O; </w:t>
            </w:r>
          </w:p>
          <w:p w14:paraId="555876F0" w14:textId="77777777" w:rsidR="00FA5DFC" w:rsidRPr="00FA5DFC" w:rsidRDefault="00FA5DFC" w:rsidP="00DA4457">
            <w:pPr>
              <w:numPr>
                <w:ilvl w:val="0"/>
                <w:numId w:val="35"/>
              </w:numPr>
              <w:autoSpaceDE w:val="0"/>
              <w:autoSpaceDN w:val="0"/>
              <w:adjustRightInd w:val="0"/>
              <w:spacing w:line="276" w:lineRule="auto"/>
              <w:rPr>
                <w:rFonts w:ascii="Arial" w:hAnsi="Arial" w:cs="Arial"/>
                <w:color w:val="000000"/>
                <w:sz w:val="24"/>
                <w:szCs w:val="24"/>
              </w:rPr>
            </w:pPr>
            <w:r w:rsidRPr="00FA5DFC">
              <w:rPr>
                <w:rFonts w:ascii="Arial" w:hAnsi="Arial" w:cs="Arial"/>
                <w:color w:val="000000"/>
                <w:sz w:val="24"/>
                <w:szCs w:val="24"/>
              </w:rPr>
              <w:t xml:space="preserve">zestawienia przychodów i kosztów pochodzących z Podatkowej Księgi Przychodów i Rozchodów (PKPiR) z 3 ostatnich lat kalendarzowych </w:t>
            </w:r>
          </w:p>
          <w:p w14:paraId="3DD7C62E" w14:textId="77777777" w:rsidR="00FA5DFC" w:rsidRPr="00FA5DFC" w:rsidRDefault="00FA5DFC" w:rsidP="00DA4457">
            <w:pPr>
              <w:numPr>
                <w:ilvl w:val="0"/>
                <w:numId w:val="35"/>
              </w:numPr>
              <w:autoSpaceDE w:val="0"/>
              <w:autoSpaceDN w:val="0"/>
              <w:adjustRightInd w:val="0"/>
              <w:spacing w:line="276" w:lineRule="auto"/>
              <w:rPr>
                <w:rFonts w:ascii="Arial" w:hAnsi="Arial" w:cs="Arial"/>
                <w:color w:val="000000"/>
                <w:sz w:val="24"/>
                <w:szCs w:val="24"/>
              </w:rPr>
            </w:pPr>
            <w:r w:rsidRPr="00FA5DFC">
              <w:rPr>
                <w:rFonts w:ascii="Arial" w:hAnsi="Arial" w:cs="Arial"/>
                <w:color w:val="000000"/>
                <w:sz w:val="24"/>
                <w:szCs w:val="24"/>
              </w:rPr>
              <w:t xml:space="preserve">inne ewidencje obrazujące wyniki finansowe z 3 ostatnich lat kalendarzowych. </w:t>
            </w:r>
          </w:p>
          <w:p w14:paraId="19DAA941" w14:textId="77777777" w:rsidR="00FA5DFC" w:rsidRPr="00FA5DFC" w:rsidRDefault="00FA5DFC" w:rsidP="00DA4457">
            <w:pPr>
              <w:autoSpaceDE w:val="0"/>
              <w:autoSpaceDN w:val="0"/>
              <w:adjustRightInd w:val="0"/>
              <w:spacing w:line="276" w:lineRule="auto"/>
              <w:rPr>
                <w:rFonts w:ascii="Arial" w:hAnsi="Arial" w:cs="Arial"/>
                <w:color w:val="000000"/>
                <w:sz w:val="24"/>
                <w:szCs w:val="24"/>
              </w:rPr>
            </w:pPr>
          </w:p>
          <w:p w14:paraId="749BF495" w14:textId="77777777" w:rsidR="00FA5DFC" w:rsidRPr="00FA5DFC" w:rsidRDefault="00FA5DFC" w:rsidP="00DA4457">
            <w:pPr>
              <w:spacing w:after="160" w:line="276" w:lineRule="auto"/>
              <w:rPr>
                <w:rFonts w:ascii="Arial" w:hAnsi="Arial" w:cs="Arial"/>
                <w:b/>
                <w:bCs/>
                <w:color w:val="000000" w:themeColor="text1"/>
                <w:sz w:val="24"/>
                <w:szCs w:val="24"/>
              </w:rPr>
            </w:pPr>
            <w:r w:rsidRPr="00FA5DFC">
              <w:rPr>
                <w:rFonts w:ascii="Arial" w:hAnsi="Arial" w:cs="Arial"/>
                <w:b/>
                <w:bCs/>
                <w:sz w:val="24"/>
                <w:szCs w:val="24"/>
              </w:rPr>
              <w:t>Dostarczenie ww. dokumentów (niezależnie od tego jakiego rodzaju) wymagane jest zarówno przez Wnioskodawcę jak</w:t>
            </w:r>
            <w:r w:rsidRPr="00FA5DFC">
              <w:rPr>
                <w:b/>
                <w:bCs/>
                <w:sz w:val="23"/>
                <w:szCs w:val="23"/>
              </w:rPr>
              <w:t xml:space="preserve"> </w:t>
            </w:r>
            <w:r w:rsidRPr="00FA5DFC">
              <w:rPr>
                <w:rFonts w:ascii="Arial" w:hAnsi="Arial" w:cs="Arial"/>
                <w:b/>
                <w:bCs/>
                <w:sz w:val="24"/>
                <w:szCs w:val="24"/>
              </w:rPr>
              <w:t xml:space="preserve">również każdego z Partnerów oraz Operatora/Realizatora (jeżeli jest zaangażowany finansowo w realizację/eksploatację projektu). </w:t>
            </w:r>
          </w:p>
          <w:p w14:paraId="1E02ED65" w14:textId="625F60E3" w:rsidR="00FA5DFC" w:rsidRDefault="00FA5DFC" w:rsidP="00DA4457">
            <w:pPr>
              <w:autoSpaceDE w:val="0"/>
              <w:autoSpaceDN w:val="0"/>
              <w:adjustRightInd w:val="0"/>
              <w:spacing w:line="276" w:lineRule="auto"/>
              <w:rPr>
                <w:rFonts w:ascii="Arial" w:hAnsi="Arial" w:cs="Arial"/>
                <w:b/>
                <w:bCs/>
                <w:color w:val="000000"/>
                <w:sz w:val="24"/>
                <w:szCs w:val="24"/>
              </w:rPr>
            </w:pPr>
            <w:r w:rsidRPr="00FA5DFC">
              <w:rPr>
                <w:rFonts w:ascii="Arial" w:hAnsi="Arial" w:cs="Arial"/>
                <w:b/>
                <w:bCs/>
                <w:color w:val="000000"/>
                <w:sz w:val="24"/>
                <w:szCs w:val="24"/>
              </w:rPr>
              <w:t xml:space="preserve">W przypadku Wnioskodawców/Partnerów będących JST wymagane jest załączenie dla wszystkich swoich jednostek łącznego bilansu, rachunku zysku i strat i informacji dodatkowej. </w:t>
            </w:r>
          </w:p>
          <w:p w14:paraId="0014C2CE" w14:textId="77777777" w:rsidR="004E18AD" w:rsidRPr="00FA5DFC" w:rsidRDefault="004E18AD" w:rsidP="00DA4457">
            <w:pPr>
              <w:autoSpaceDE w:val="0"/>
              <w:autoSpaceDN w:val="0"/>
              <w:adjustRightInd w:val="0"/>
              <w:spacing w:line="276" w:lineRule="auto"/>
              <w:rPr>
                <w:rFonts w:ascii="Arial" w:hAnsi="Arial" w:cs="Arial"/>
                <w:b/>
                <w:bCs/>
                <w:color w:val="000000"/>
                <w:sz w:val="24"/>
                <w:szCs w:val="24"/>
              </w:rPr>
            </w:pPr>
          </w:p>
          <w:p w14:paraId="23C5C473" w14:textId="0D56F493" w:rsidR="00FA5DFC" w:rsidRPr="00FA5DFC" w:rsidRDefault="00FA5DFC" w:rsidP="00DA4457">
            <w:pPr>
              <w:spacing w:after="160" w:line="276" w:lineRule="auto"/>
              <w:rPr>
                <w:rFonts w:ascii="Arial" w:hAnsi="Arial" w:cs="Arial"/>
                <w:color w:val="000000"/>
                <w:sz w:val="24"/>
                <w:szCs w:val="24"/>
              </w:rPr>
            </w:pPr>
            <w:r w:rsidRPr="00FA5DFC">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750E298B" w14:textId="77777777" w:rsidR="00FA5DFC" w:rsidRPr="00FA5DFC" w:rsidRDefault="00FA5DFC" w:rsidP="00DA4457">
            <w:pPr>
              <w:autoSpaceDE w:val="0"/>
              <w:autoSpaceDN w:val="0"/>
              <w:adjustRightInd w:val="0"/>
              <w:spacing w:line="276" w:lineRule="auto"/>
              <w:rPr>
                <w:rFonts w:ascii="Arial" w:hAnsi="Arial" w:cs="Arial"/>
                <w:color w:val="000000"/>
                <w:sz w:val="24"/>
                <w:szCs w:val="24"/>
              </w:rPr>
            </w:pPr>
            <w:r w:rsidRPr="00FA5DFC">
              <w:rPr>
                <w:rFonts w:ascii="Arial" w:hAnsi="Arial" w:cs="Arial"/>
                <w:color w:val="000000"/>
                <w:sz w:val="24"/>
                <w:szCs w:val="24"/>
              </w:rPr>
              <w:lastRenderedPageBreak/>
              <w:t xml:space="preserve">Dokumenty należy zamieścić w miejscu i w sposób określony w Instrukcji przygotowania wniosku o dofinansowanie w systemie IGA w Sekcji O ANALIZA FINANSOWA. </w:t>
            </w:r>
          </w:p>
          <w:p w14:paraId="4A135E0A" w14:textId="77777777" w:rsidR="00FA5DFC" w:rsidRDefault="00FA5DFC" w:rsidP="00DA4457">
            <w:pPr>
              <w:pStyle w:val="Akapitzlist"/>
              <w:spacing w:line="276" w:lineRule="auto"/>
              <w:ind w:left="0"/>
              <w:rPr>
                <w:rFonts w:ascii="Arial" w:hAnsi="Arial" w:cs="Arial"/>
                <w:sz w:val="24"/>
                <w:szCs w:val="24"/>
              </w:rPr>
            </w:pPr>
          </w:p>
          <w:p w14:paraId="67184878" w14:textId="43525F00" w:rsidR="006C64A4" w:rsidRPr="00A8285E" w:rsidRDefault="001B39BF" w:rsidP="00DA4457">
            <w:pPr>
              <w:pStyle w:val="Akapitzlist"/>
              <w:spacing w:line="276" w:lineRule="auto"/>
              <w:ind w:left="0"/>
              <w:rPr>
                <w:rFonts w:ascii="Arial" w:hAnsi="Arial" w:cs="Arial"/>
                <w:b/>
                <w:sz w:val="24"/>
                <w:szCs w:val="24"/>
              </w:rPr>
            </w:pPr>
            <w:r w:rsidRPr="007A4890">
              <w:rPr>
                <w:rFonts w:ascii="Arial" w:hAnsi="Arial" w:cs="Arial"/>
                <w:sz w:val="24"/>
                <w:szCs w:val="24"/>
              </w:rPr>
              <w:t>Szczegółowe informacje w zakresie rodzaju dokumentów niezbędnych do weryfikacji m. in trwałości finansowej projektu lub wykluczenia występowania trudnej sytuacji zawiera Rozdział 13.6 Wademekum wiedzy o wniosku.</w:t>
            </w:r>
          </w:p>
        </w:tc>
        <w:tc>
          <w:tcPr>
            <w:tcW w:w="5812" w:type="dxa"/>
          </w:tcPr>
          <w:p w14:paraId="4CC3453A" w14:textId="68DEE07B" w:rsidR="000C7AFB" w:rsidRDefault="006C64A4" w:rsidP="000C7AFB">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r w:rsidR="000C7AFB">
              <w:rPr>
                <w:rFonts w:ascii="Arial" w:hAnsi="Arial" w:cs="Arial"/>
                <w:sz w:val="24"/>
                <w:szCs w:val="24"/>
              </w:rPr>
              <w:t xml:space="preserve"> (najpóźniej na etap oceny finansowej)</w:t>
            </w:r>
          </w:p>
          <w:p w14:paraId="4CA0608B" w14:textId="77777777" w:rsidR="006C64A4" w:rsidRDefault="006C64A4" w:rsidP="0016399A">
            <w:pPr>
              <w:pStyle w:val="Akapitzlist"/>
              <w:numPr>
                <w:ilvl w:val="0"/>
                <w:numId w:val="8"/>
              </w:numPr>
              <w:rPr>
                <w:rFonts w:ascii="Arial" w:hAnsi="Arial" w:cs="Arial"/>
                <w:sz w:val="24"/>
                <w:szCs w:val="24"/>
              </w:rPr>
            </w:pP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2E3439D2"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001E462B">
              <w:rPr>
                <w:rFonts w:ascii="Arial" w:hAnsi="Arial" w:cs="Arial"/>
                <w:sz w:val="24"/>
                <w:szCs w:val="24"/>
              </w:rPr>
              <w:t xml:space="preserve">, </w:t>
            </w:r>
            <w:r w:rsidR="00195CDF">
              <w:rPr>
                <w:rFonts w:ascii="Arial" w:hAnsi="Arial" w:cs="Arial"/>
                <w:sz w:val="24"/>
                <w:szCs w:val="24"/>
              </w:rPr>
              <w:t>jednocześnie</w:t>
            </w:r>
            <w:r w:rsidR="001E462B">
              <w:rPr>
                <w:rFonts w:ascii="Arial" w:hAnsi="Arial" w:cs="Arial"/>
                <w:sz w:val="24"/>
                <w:szCs w:val="24"/>
              </w:rPr>
              <w:t xml:space="preserve"> w zakresie łagodzenia zmiany klimatu </w:t>
            </w:r>
            <w:r w:rsidR="00D75178" w:rsidRPr="00D75178">
              <w:rPr>
                <w:rFonts w:ascii="Arial" w:eastAsia="Times New Roman" w:hAnsi="Arial" w:cs="Arial"/>
                <w:sz w:val="24"/>
                <w:szCs w:val="24"/>
                <w:lang w:eastAsia="pl-PL"/>
              </w:rPr>
              <w:t>(neutralność klimatyczna)</w:t>
            </w:r>
            <w:r w:rsidR="00D75178" w:rsidRPr="00C038F2">
              <w:rPr>
                <w:rFonts w:ascii="Arial" w:eastAsia="Times New Roman" w:hAnsi="Arial" w:cs="Arial"/>
                <w:sz w:val="24"/>
                <w:szCs w:val="24"/>
                <w:lang w:eastAsia="pl-PL"/>
              </w:rPr>
              <w:t xml:space="preserve"> </w:t>
            </w:r>
            <w:r w:rsidR="001E462B" w:rsidRPr="00C038F2">
              <w:rPr>
                <w:rFonts w:ascii="Arial" w:eastAsia="Times New Roman" w:hAnsi="Arial" w:cs="Arial"/>
                <w:sz w:val="24"/>
                <w:szCs w:val="24"/>
                <w:lang w:eastAsia="pl-PL"/>
              </w:rPr>
              <w:t>dla projektów o bezwzględnych lub względnych wielkościach emisji gazów cieplarnianych powyżej 20 tys. ton ekwiwalentu CO</w:t>
            </w:r>
            <w:r w:rsidR="001E462B" w:rsidRPr="00C038F2">
              <w:rPr>
                <w:rFonts w:ascii="Arial" w:eastAsia="Times New Roman" w:hAnsi="Arial" w:cs="Arial"/>
                <w:sz w:val="24"/>
                <w:szCs w:val="24"/>
                <w:vertAlign w:val="subscript"/>
                <w:lang w:eastAsia="pl-PL"/>
              </w:rPr>
              <w:t xml:space="preserve">2 </w:t>
            </w:r>
            <w:r w:rsidR="001E462B" w:rsidRPr="00C038F2">
              <w:rPr>
                <w:rFonts w:ascii="Arial" w:eastAsia="Times New Roman" w:hAnsi="Arial" w:cs="Arial"/>
                <w:sz w:val="24"/>
                <w:szCs w:val="24"/>
                <w:lang w:eastAsia="pl-PL"/>
              </w:rPr>
              <w:t>rocznie (wartość dodatnia lub ujemna)</w:t>
            </w:r>
            <w:r w:rsidR="00195CDF">
              <w:rPr>
                <w:rFonts w:ascii="Arial" w:eastAsia="Times New Roman" w:hAnsi="Arial" w:cs="Arial"/>
                <w:sz w:val="24"/>
                <w:szCs w:val="24"/>
                <w:lang w:eastAsia="pl-PL"/>
              </w:rPr>
              <w:t xml:space="preserve"> szacowanych dla całego okresu eksploatacji / funkcjonowania, </w:t>
            </w:r>
            <w:r w:rsidR="00195CDF" w:rsidRPr="00D75178">
              <w:rPr>
                <w:rFonts w:ascii="Arial" w:eastAsia="Times New Roman" w:hAnsi="Arial" w:cs="Arial"/>
                <w:b/>
                <w:sz w:val="24"/>
                <w:szCs w:val="24"/>
                <w:lang w:eastAsia="pl-PL"/>
              </w:rPr>
              <w:t>przeprowadzono zarówno etap 1. (preselekcja),  jak i etap 2. (szczegółowa analiza) procesu związanego z łagodzeniem zmiany klimatu</w:t>
            </w:r>
            <w:r w:rsidR="00195CDF" w:rsidRPr="00C038F2">
              <w:rPr>
                <w:rFonts w:ascii="Arial" w:eastAsia="Times New Roman" w:hAnsi="Arial" w:cs="Arial"/>
                <w:sz w:val="24"/>
                <w:szCs w:val="24"/>
                <w:lang w:eastAsia="pl-PL"/>
              </w:rPr>
              <w:t xml:space="preserve"> na potrzeby weryfikacji pod względem wpływu na klimat, zgodnie ze wskazanymi poniżej wytycznymi technicznymi KE oraz w oparciu o te analizy wykazano, że projekt przyczyni się do osiągnięcia ogólnych celów Unii Europejskiej na lata 2030 i 2050 w zakresie redukcji emisji gazów cieplarnianych</w:t>
            </w:r>
            <w:r w:rsidR="00D75178">
              <w:rPr>
                <w:rFonts w:ascii="Arial" w:eastAsia="Times New Roman" w:hAnsi="Arial" w:cs="Arial"/>
                <w:sz w:val="24"/>
                <w:szCs w:val="24"/>
                <w:lang w:eastAsia="pl-PL"/>
              </w:rPr>
              <w:t>.</w:t>
            </w:r>
            <w:r w:rsidR="00195CDF">
              <w:rPr>
                <w:rFonts w:ascii="Arial" w:eastAsia="Times New Roman" w:hAnsi="Arial" w:cs="Arial"/>
                <w:sz w:val="24"/>
                <w:szCs w:val="24"/>
                <w:lang w:eastAsia="pl-PL"/>
              </w:rPr>
              <w:t xml:space="preserve"> </w:t>
            </w:r>
          </w:p>
          <w:p w14:paraId="1E8BCDE6" w14:textId="73EFA109" w:rsidR="00923DE8" w:rsidRPr="00B606C6" w:rsidRDefault="00923DE8" w:rsidP="00841278">
            <w:pPr>
              <w:pStyle w:val="Akapitzlist"/>
              <w:spacing w:before="120"/>
              <w:ind w:left="0"/>
              <w:contextualSpacing w:val="0"/>
              <w:rPr>
                <w:rFonts w:ascii="Arial" w:hAnsi="Arial" w:cs="Arial"/>
                <w:b/>
                <w:sz w:val="24"/>
                <w:szCs w:val="24"/>
              </w:rPr>
            </w:pPr>
            <w:r w:rsidRPr="00B606C6">
              <w:rPr>
                <w:rFonts w:ascii="Arial" w:hAnsi="Arial" w:cs="Arial"/>
                <w:b/>
                <w:sz w:val="24"/>
                <w:szCs w:val="24"/>
              </w:rPr>
              <w:t xml:space="preserve">Analiza </w:t>
            </w:r>
            <w:r w:rsidR="00D75178">
              <w:rPr>
                <w:rFonts w:ascii="Arial" w:hAnsi="Arial" w:cs="Arial"/>
                <w:b/>
                <w:sz w:val="24"/>
                <w:szCs w:val="24"/>
              </w:rPr>
              <w:t xml:space="preserve">w zakresie odporności inwestycji na klimat </w:t>
            </w:r>
            <w:r w:rsidRPr="00B606C6">
              <w:rPr>
                <w:rFonts w:ascii="Arial" w:hAnsi="Arial" w:cs="Arial"/>
                <w:b/>
                <w:sz w:val="24"/>
                <w:szCs w:val="24"/>
              </w:rPr>
              <w:t>przedkładana jest wyłącznie na wezwanie IZ.</w:t>
            </w:r>
            <w:r w:rsidR="00D75178">
              <w:rPr>
                <w:rFonts w:ascii="Arial" w:hAnsi="Arial" w:cs="Arial"/>
                <w:b/>
                <w:sz w:val="24"/>
                <w:szCs w:val="24"/>
              </w:rPr>
              <w:t xml:space="preserve"> Natomiast analiza w zakresie</w:t>
            </w:r>
            <w:r w:rsidR="00271E60">
              <w:rPr>
                <w:rFonts w:ascii="Arial" w:hAnsi="Arial" w:cs="Arial"/>
                <w:b/>
                <w:sz w:val="24"/>
                <w:szCs w:val="24"/>
              </w:rPr>
              <w:t xml:space="preserve"> łagodzenia zmiany klimatu dla projektów </w:t>
            </w:r>
            <w:r w:rsidR="00271E60" w:rsidRPr="00C038F2">
              <w:rPr>
                <w:rFonts w:ascii="Arial" w:eastAsia="Times New Roman" w:hAnsi="Arial" w:cs="Arial"/>
                <w:sz w:val="24"/>
                <w:szCs w:val="24"/>
                <w:lang w:eastAsia="pl-PL"/>
              </w:rPr>
              <w:t>o bezwzględnych lub względnych wielkościach emisji gazów cieplarnianych powyżej 20 tys. ton ekwiwalentu CO</w:t>
            </w:r>
            <w:r w:rsidR="00271E60" w:rsidRPr="00C038F2">
              <w:rPr>
                <w:rFonts w:ascii="Arial" w:eastAsia="Times New Roman" w:hAnsi="Arial" w:cs="Arial"/>
                <w:sz w:val="24"/>
                <w:szCs w:val="24"/>
                <w:vertAlign w:val="subscript"/>
                <w:lang w:eastAsia="pl-PL"/>
              </w:rPr>
              <w:t xml:space="preserve">2 </w:t>
            </w:r>
            <w:r w:rsidR="00271E60" w:rsidRPr="00C038F2">
              <w:rPr>
                <w:rFonts w:ascii="Arial" w:eastAsia="Times New Roman" w:hAnsi="Arial" w:cs="Arial"/>
                <w:sz w:val="24"/>
                <w:szCs w:val="24"/>
                <w:lang w:eastAsia="pl-PL"/>
              </w:rPr>
              <w:t>rocznie</w:t>
            </w:r>
            <w:r w:rsidR="00271E60">
              <w:rPr>
                <w:rFonts w:ascii="Arial" w:eastAsia="Times New Roman" w:hAnsi="Arial" w:cs="Arial"/>
                <w:sz w:val="24"/>
                <w:szCs w:val="24"/>
                <w:lang w:eastAsia="pl-PL"/>
              </w:rPr>
              <w:t xml:space="preserve"> przedkładana jest wraz z wnioskiem..</w:t>
            </w:r>
            <w:r w:rsidR="00D75178">
              <w:rPr>
                <w:rFonts w:ascii="Arial" w:hAnsi="Arial" w:cs="Arial"/>
                <w:b/>
                <w:sz w:val="24"/>
                <w:szCs w:val="24"/>
              </w:rPr>
              <w:t xml:space="preserve"> </w:t>
            </w:r>
          </w:p>
          <w:p w14:paraId="7466C2AC" w14:textId="44B8DFDF" w:rsidR="00923DE8" w:rsidRDefault="00271E60" w:rsidP="00841278">
            <w:pPr>
              <w:pStyle w:val="Akapitzlist"/>
              <w:spacing w:before="120"/>
              <w:ind w:left="0"/>
              <w:contextualSpacing w:val="0"/>
              <w:rPr>
                <w:rFonts w:ascii="Arial" w:hAnsi="Arial" w:cs="Arial"/>
                <w:sz w:val="24"/>
                <w:szCs w:val="24"/>
              </w:rPr>
            </w:pPr>
            <w:r>
              <w:rPr>
                <w:rFonts w:ascii="Arial" w:hAnsi="Arial" w:cs="Arial"/>
                <w:sz w:val="24"/>
                <w:szCs w:val="24"/>
              </w:rPr>
              <w:lastRenderedPageBreak/>
              <w:t>Analizy sporządzane są</w:t>
            </w:r>
            <w:r w:rsidRPr="00B606C6">
              <w:rPr>
                <w:rFonts w:ascii="Arial" w:hAnsi="Arial" w:cs="Arial"/>
                <w:sz w:val="24"/>
                <w:szCs w:val="24"/>
              </w:rPr>
              <w:t xml:space="preserve"> </w:t>
            </w:r>
            <w:r w:rsidR="00923DE8" w:rsidRPr="00B606C6">
              <w:rPr>
                <w:rFonts w:ascii="Arial" w:hAnsi="Arial" w:cs="Arial"/>
                <w:sz w:val="24"/>
                <w:szCs w:val="24"/>
              </w:rPr>
              <w:t xml:space="preserve">wyłącznie </w:t>
            </w:r>
            <w:r w:rsidR="00923DE8">
              <w:rPr>
                <w:rFonts w:ascii="Arial" w:hAnsi="Arial" w:cs="Arial"/>
                <w:sz w:val="24"/>
                <w:szCs w:val="24"/>
              </w:rPr>
              <w:t xml:space="preserve">dla </w:t>
            </w:r>
            <w:r w:rsidR="00923DE8" w:rsidRPr="00B606C6">
              <w:rPr>
                <w:rFonts w:ascii="Arial" w:hAnsi="Arial" w:cs="Arial"/>
                <w:sz w:val="24"/>
                <w:szCs w:val="24"/>
              </w:rPr>
              <w:t>projektów obejmujących inwestycje w infrastrukturę o przewidywanej trwałości wynoszącej co najmniej pięć lat.</w:t>
            </w:r>
          </w:p>
          <w:p w14:paraId="254743B0" w14:textId="037142FC" w:rsidR="00923DE8" w:rsidRPr="00B606C6" w:rsidRDefault="00923DE8" w:rsidP="00841278">
            <w:pPr>
              <w:pStyle w:val="Akapitzlist"/>
              <w:spacing w:before="120"/>
              <w:ind w:left="0"/>
              <w:contextualSpacing w:val="0"/>
              <w:rPr>
                <w:rFonts w:ascii="Arial" w:hAnsi="Arial" w:cs="Arial"/>
                <w:sz w:val="24"/>
                <w:szCs w:val="24"/>
              </w:rPr>
            </w:pPr>
            <w:r w:rsidRPr="00B606C6">
              <w:rPr>
                <w:rFonts w:ascii="Arial" w:hAnsi="Arial" w:cs="Arial"/>
                <w:sz w:val="24"/>
                <w:szCs w:val="24"/>
              </w:rPr>
              <w:t xml:space="preserve">W </w:t>
            </w:r>
            <w:r w:rsidR="00D75178">
              <w:rPr>
                <w:rFonts w:ascii="Arial" w:hAnsi="Arial" w:cs="Arial"/>
                <w:sz w:val="24"/>
                <w:szCs w:val="24"/>
              </w:rPr>
              <w:t xml:space="preserve">analizach </w:t>
            </w:r>
            <w:r w:rsidRPr="00B606C6">
              <w:rPr>
                <w:rFonts w:ascii="Arial" w:hAnsi="Arial" w:cs="Arial"/>
                <w:sz w:val="24"/>
                <w:szCs w:val="24"/>
              </w:rPr>
              <w:t xml:space="preserve">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lastRenderedPageBreak/>
              <w:t>Ocena merytoryczna (jeśli dotyczy)</w:t>
            </w:r>
          </w:p>
        </w:tc>
      </w:tr>
      <w:tr w:rsidR="00F65A10" w14:paraId="1DEE1793" w14:textId="77777777" w:rsidTr="00F97B71">
        <w:tc>
          <w:tcPr>
            <w:tcW w:w="643" w:type="dxa"/>
          </w:tcPr>
          <w:p w14:paraId="68F8B45F" w14:textId="77777777" w:rsidR="00F65A10" w:rsidRPr="00E4505B" w:rsidRDefault="00F65A10" w:rsidP="00F65A10">
            <w:pPr>
              <w:pStyle w:val="Akapitzlist"/>
              <w:numPr>
                <w:ilvl w:val="0"/>
                <w:numId w:val="21"/>
              </w:numPr>
              <w:rPr>
                <w:rFonts w:ascii="Arial" w:hAnsi="Arial" w:cs="Arial"/>
                <w:sz w:val="24"/>
                <w:szCs w:val="24"/>
              </w:rPr>
            </w:pPr>
          </w:p>
        </w:tc>
        <w:tc>
          <w:tcPr>
            <w:tcW w:w="7437" w:type="dxa"/>
          </w:tcPr>
          <w:p w14:paraId="3EC70AA4" w14:textId="77777777" w:rsidR="00F65A10" w:rsidRDefault="00F65A10" w:rsidP="00F65A10">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Pr>
                <w:rFonts w:ascii="Arial" w:hAnsi="Arial" w:cs="Arial"/>
                <w:sz w:val="24"/>
                <w:szCs w:val="24"/>
              </w:rPr>
              <w:t>do ogłoszenia o naborze wniosku</w:t>
            </w:r>
            <w:r w:rsidR="009D3E6E">
              <w:rPr>
                <w:rFonts w:ascii="Arial" w:hAnsi="Arial" w:cs="Arial"/>
                <w:sz w:val="24"/>
                <w:szCs w:val="24"/>
              </w:rPr>
              <w:t>.</w:t>
            </w:r>
          </w:p>
          <w:p w14:paraId="282C9C98" w14:textId="44BCD0F7" w:rsidR="00FA5DFC" w:rsidRPr="00FA5DFC" w:rsidRDefault="00FA5DFC" w:rsidP="00FA5DFC">
            <w:pPr>
              <w:spacing w:after="160" w:line="259" w:lineRule="auto"/>
              <w:contextualSpacing/>
              <w:rPr>
                <w:rFonts w:ascii="Arial" w:hAnsi="Arial" w:cs="Arial"/>
                <w:sz w:val="24"/>
                <w:szCs w:val="24"/>
              </w:rPr>
            </w:pPr>
            <w:r w:rsidRPr="00FA5DFC">
              <w:rPr>
                <w:rFonts w:ascii="Arial" w:hAnsi="Arial" w:cs="Arial"/>
                <w:sz w:val="24"/>
                <w:szCs w:val="24"/>
              </w:rPr>
              <w:t>Dokument należy zamieścić w miejscu i w sposób określony w Instrukcji przygotowania wniosku o dofinansowanie w systemie IGA w Sekcji O ANALIZA FINANSOWA.</w:t>
            </w:r>
          </w:p>
        </w:tc>
        <w:tc>
          <w:tcPr>
            <w:tcW w:w="5812" w:type="dxa"/>
          </w:tcPr>
          <w:p w14:paraId="52804544" w14:textId="7CAC0265" w:rsidR="00F65A10" w:rsidRDefault="00F65A10" w:rsidP="00F65A10">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r w:rsidR="009A69B3" w14:paraId="5F944A7F" w14:textId="77777777" w:rsidTr="00F97B71">
        <w:tc>
          <w:tcPr>
            <w:tcW w:w="643" w:type="dxa"/>
          </w:tcPr>
          <w:p w14:paraId="1BAF55B4" w14:textId="77777777" w:rsidR="009A69B3" w:rsidRPr="00E4505B" w:rsidRDefault="009A69B3" w:rsidP="009A69B3">
            <w:pPr>
              <w:pStyle w:val="Akapitzlist"/>
              <w:numPr>
                <w:ilvl w:val="0"/>
                <w:numId w:val="21"/>
              </w:numPr>
              <w:rPr>
                <w:rFonts w:ascii="Arial" w:hAnsi="Arial" w:cs="Arial"/>
                <w:sz w:val="24"/>
                <w:szCs w:val="24"/>
              </w:rPr>
            </w:pPr>
          </w:p>
        </w:tc>
        <w:tc>
          <w:tcPr>
            <w:tcW w:w="7437" w:type="dxa"/>
          </w:tcPr>
          <w:p w14:paraId="4523E3BC" w14:textId="77777777" w:rsidR="009A69B3" w:rsidRPr="00DA3719" w:rsidRDefault="009A69B3" w:rsidP="009A69B3">
            <w:pPr>
              <w:spacing w:line="276" w:lineRule="auto"/>
              <w:contextualSpacing/>
              <w:rPr>
                <w:rFonts w:ascii="Arial" w:hAnsi="Arial" w:cs="Arial"/>
                <w:sz w:val="24"/>
                <w:szCs w:val="24"/>
              </w:rPr>
            </w:pPr>
            <w:r w:rsidRPr="00DA3719">
              <w:rPr>
                <w:rFonts w:ascii="Arial" w:hAnsi="Arial" w:cs="Arial"/>
                <w:b/>
                <w:sz w:val="24"/>
                <w:szCs w:val="24"/>
              </w:rPr>
              <w:t>Wniosek o zatwierdzenie Taryfy dla Zbiorowego zaopatrzenia w wodę i zbiorowego odprowadzania ścieków wraz z załącznikami oraz decyzja organu regulującego o jej zatwierdzeniu</w:t>
            </w:r>
            <w:r w:rsidRPr="00DA3719">
              <w:rPr>
                <w:rFonts w:ascii="Arial" w:hAnsi="Arial" w:cs="Arial"/>
                <w:sz w:val="24"/>
                <w:szCs w:val="24"/>
              </w:rPr>
              <w:t xml:space="preserve">. </w:t>
            </w:r>
          </w:p>
          <w:p w14:paraId="30779B5B" w14:textId="0CE48AED" w:rsidR="009A69B3" w:rsidRPr="006F5548" w:rsidRDefault="009A69B3" w:rsidP="009A69B3">
            <w:pPr>
              <w:pStyle w:val="Akapitzlist"/>
              <w:ind w:left="0"/>
              <w:rPr>
                <w:rFonts w:ascii="Arial" w:hAnsi="Arial" w:cs="Arial"/>
                <w:b/>
                <w:sz w:val="24"/>
                <w:szCs w:val="24"/>
              </w:rPr>
            </w:pPr>
            <w:r w:rsidRPr="00DA3719">
              <w:rPr>
                <w:rFonts w:ascii="Arial" w:hAnsi="Arial" w:cs="Arial"/>
                <w:sz w:val="24"/>
                <w:szCs w:val="24"/>
              </w:rPr>
              <w:t xml:space="preserve">Dokumenty należy zamieścić w miejscu i w sposób określony w Instrukcji przygotowania wniosku o dofinansowanie w systemie IGA w Sekcji </w:t>
            </w:r>
            <w:r>
              <w:rPr>
                <w:rFonts w:ascii="Arial" w:hAnsi="Arial" w:cs="Arial"/>
                <w:sz w:val="24"/>
                <w:szCs w:val="24"/>
              </w:rPr>
              <w:t>U Informacje Specyficzne.</w:t>
            </w:r>
          </w:p>
        </w:tc>
        <w:tc>
          <w:tcPr>
            <w:tcW w:w="5812" w:type="dxa"/>
          </w:tcPr>
          <w:p w14:paraId="36B26197" w14:textId="77777777" w:rsidR="009A69B3" w:rsidRPr="002A62E2" w:rsidRDefault="009A69B3" w:rsidP="009A69B3">
            <w:pPr>
              <w:pStyle w:val="Akapitzlist"/>
              <w:numPr>
                <w:ilvl w:val="0"/>
                <w:numId w:val="8"/>
              </w:numPr>
              <w:rPr>
                <w:rFonts w:ascii="Arial" w:hAnsi="Arial" w:cs="Arial"/>
                <w:sz w:val="24"/>
                <w:szCs w:val="24"/>
              </w:rPr>
            </w:pPr>
            <w:r w:rsidRPr="002A62E2">
              <w:rPr>
                <w:rFonts w:ascii="Arial" w:hAnsi="Arial" w:cs="Arial"/>
                <w:sz w:val="24"/>
                <w:szCs w:val="24"/>
              </w:rPr>
              <w:t xml:space="preserve">Wraz z wnioskiem o dofinansowanie projektu  </w:t>
            </w:r>
          </w:p>
          <w:p w14:paraId="778FB80A" w14:textId="77777777" w:rsidR="009A69B3" w:rsidRPr="006F5548" w:rsidRDefault="009A69B3" w:rsidP="009A69B3">
            <w:pPr>
              <w:pStyle w:val="Akapitzlist"/>
              <w:numPr>
                <w:ilvl w:val="0"/>
                <w:numId w:val="8"/>
              </w:numPr>
              <w:rPr>
                <w:rFonts w:ascii="Arial" w:hAnsi="Arial" w:cs="Arial"/>
                <w:sz w:val="24"/>
                <w:szCs w:val="24"/>
              </w:rPr>
            </w:pP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C905AA">
      <w:pPr>
        <w:pStyle w:val="Nagwek2"/>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C905AA">
      <w:pPr>
        <w:pStyle w:val="Nagwek2"/>
      </w:pPr>
      <w:r w:rsidRPr="003D5A4C">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4EB8534D" w14:textId="106096A7" w:rsidR="00FA5DFC" w:rsidRPr="00FA5DFC" w:rsidRDefault="004A59B1" w:rsidP="00FA5DFC">
      <w:pPr>
        <w:pStyle w:val="Akapitzlist"/>
        <w:spacing w:line="240" w:lineRule="auto"/>
        <w:ind w:left="360"/>
        <w:contextualSpacing w:val="0"/>
        <w:rPr>
          <w:rFonts w:ascii="Arial" w:hAnsi="Arial" w:cs="Arial"/>
          <w:sz w:val="24"/>
          <w:szCs w:val="24"/>
        </w:rPr>
      </w:pPr>
      <w:r>
        <w:rPr>
          <w:rFonts w:ascii="Arial" w:hAnsi="Arial" w:cs="Arial"/>
          <w:sz w:val="24"/>
          <w:szCs w:val="24"/>
        </w:rPr>
        <w:t>Do złożenia oświadczeń zobowiązany jest zarówno Wnioskodawc</w:t>
      </w:r>
      <w:r w:rsidR="00397AE6">
        <w:rPr>
          <w:rFonts w:ascii="Arial" w:hAnsi="Arial" w:cs="Arial"/>
          <w:sz w:val="24"/>
          <w:szCs w:val="24"/>
        </w:rPr>
        <w:t>a</w:t>
      </w:r>
      <w:r>
        <w:rPr>
          <w:rFonts w:ascii="Arial" w:hAnsi="Arial" w:cs="Arial"/>
          <w:sz w:val="24"/>
          <w:szCs w:val="24"/>
        </w:rPr>
        <w:t xml:space="preserve">, jak i partnerzy projektu. Partnerzy składają oświadczenie na wzorze nr </w:t>
      </w:r>
      <w:r w:rsidR="00FA5DFC">
        <w:rPr>
          <w:rFonts w:ascii="Arial" w:hAnsi="Arial" w:cs="Arial"/>
          <w:sz w:val="24"/>
          <w:szCs w:val="24"/>
        </w:rPr>
        <w:t>5</w:t>
      </w:r>
      <w:r>
        <w:rPr>
          <w:rFonts w:ascii="Arial" w:hAnsi="Arial" w:cs="Arial"/>
          <w:sz w:val="24"/>
          <w:szCs w:val="24"/>
        </w:rPr>
        <w:t>.</w:t>
      </w:r>
      <w:r w:rsidR="00FA5DFC" w:rsidRPr="00FA5DFC">
        <w:rPr>
          <w:rFonts w:ascii="Arial" w:hAnsi="Arial" w:cs="Arial"/>
          <w:sz w:val="24"/>
          <w:szCs w:val="24"/>
        </w:rPr>
        <w:t xml:space="preserve"> Treść złożonych oświadczeń powinna być zgodna z Sekcją W wniosku o dofinansowanie projektu.</w:t>
      </w:r>
    </w:p>
    <w:p w14:paraId="7CBB4A7B" w14:textId="4D0F7F61" w:rsidR="004A59B1" w:rsidRDefault="004A59B1" w:rsidP="006C74F1">
      <w:pPr>
        <w:pStyle w:val="Akapitzlist"/>
        <w:spacing w:line="240" w:lineRule="auto"/>
        <w:ind w:left="360"/>
        <w:contextualSpacing w:val="0"/>
        <w:rPr>
          <w:rFonts w:ascii="Arial" w:hAnsi="Arial" w:cs="Arial"/>
          <w:sz w:val="24"/>
          <w:szCs w:val="24"/>
        </w:rPr>
      </w:pP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C905AA">
      <w:pPr>
        <w:pStyle w:val="Nagwek2"/>
      </w:pPr>
      <w:r w:rsidRPr="00C553E0">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825CDD5" w14:textId="77777777" w:rsidR="007566F3" w:rsidRDefault="001A397C" w:rsidP="0016399A">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6752EE65" w14:textId="77777777" w:rsidR="00FA5DFC" w:rsidRDefault="004A59B1" w:rsidP="00FA5DFC">
      <w:pPr>
        <w:pStyle w:val="Akapitzlist"/>
        <w:numPr>
          <w:ilvl w:val="0"/>
          <w:numId w:val="2"/>
        </w:numPr>
        <w:spacing w:line="240" w:lineRule="auto"/>
        <w:rPr>
          <w:rFonts w:ascii="Arial" w:hAnsi="Arial" w:cs="Arial"/>
          <w:sz w:val="24"/>
          <w:szCs w:val="24"/>
        </w:rPr>
      </w:pPr>
      <w:r w:rsidRPr="004A59B1">
        <w:rPr>
          <w:rFonts w:ascii="Arial" w:hAnsi="Arial" w:cs="Arial"/>
          <w:sz w:val="24"/>
          <w:szCs w:val="24"/>
        </w:rPr>
        <w:t>Oświadczenia dla partnerów projektu</w:t>
      </w:r>
    </w:p>
    <w:p w14:paraId="5DE8FB2E" w14:textId="665BB59B" w:rsidR="00375416" w:rsidRPr="00FA5DFC" w:rsidRDefault="00375416" w:rsidP="00FA5DFC">
      <w:pPr>
        <w:pStyle w:val="Akapitzlist"/>
        <w:numPr>
          <w:ilvl w:val="0"/>
          <w:numId w:val="2"/>
        </w:numPr>
        <w:spacing w:line="240" w:lineRule="auto"/>
        <w:rPr>
          <w:rFonts w:ascii="Arial" w:hAnsi="Arial" w:cs="Arial"/>
          <w:sz w:val="24"/>
          <w:szCs w:val="24"/>
        </w:rPr>
      </w:pPr>
      <w:r w:rsidRPr="00FA5DFC">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DA4457">
      <w:pPr>
        <w:pStyle w:val="Nagwek3"/>
        <w:shd w:val="clear" w:color="auto" w:fill="auto"/>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7"/>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8"/>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9"/>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0"/>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1"/>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2"/>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98B9E64"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FA5DFC" w:rsidRPr="00FA5DFC">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841278">
      <w:r w:rsidRPr="005D28EE">
        <w:rPr>
          <w:rFonts w:ascii="Calibri" w:eastAsia="Calibri" w:hAnsi="Calibri" w:cstheme="majorBidi"/>
          <w:noProof/>
          <w:color w:val="1F4D78" w:themeColor="accent1" w:themeShade="7F"/>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t xml:space="preserve"> </w:t>
      </w:r>
    </w:p>
    <w:p w14:paraId="0D6C3E7A" w14:textId="632E64C8" w:rsidR="00715EC1" w:rsidRPr="005D28EE" w:rsidRDefault="00715EC1" w:rsidP="00DA4457">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3"/>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4"/>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5"/>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9A69B3">
      <w:pPr>
        <w:numPr>
          <w:ilvl w:val="0"/>
          <w:numId w:val="31"/>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6"/>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7"/>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18"/>
      </w:r>
      <w:r w:rsidRPr="00715EC1">
        <w:rPr>
          <w:rFonts w:ascii="Arial" w:eastAsia="Calibri" w:hAnsi="Arial" w:cs="Calibri"/>
          <w:sz w:val="24"/>
          <w:lang w:eastAsia="ar-SA"/>
        </w:rPr>
        <w:t xml:space="preserve"> ww. projektu,</w:t>
      </w:r>
    </w:p>
    <w:p w14:paraId="5D472761" w14:textId="77777777" w:rsidR="00715EC1" w:rsidRPr="00715EC1" w:rsidRDefault="00715EC1" w:rsidP="009A69B3">
      <w:pPr>
        <w:numPr>
          <w:ilvl w:val="0"/>
          <w:numId w:val="31"/>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9A69B3">
      <w:pPr>
        <w:numPr>
          <w:ilvl w:val="0"/>
          <w:numId w:val="31"/>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9A69B3">
      <w:pPr>
        <w:numPr>
          <w:ilvl w:val="0"/>
          <w:numId w:val="31"/>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1F948593"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2573D9" w:rsidRPr="002573D9">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0EA3913D" w14:textId="77777777" w:rsidR="00222C3B" w:rsidRDefault="00222C3B" w:rsidP="00715EC1">
      <w:pPr>
        <w:spacing w:line="240" w:lineRule="auto"/>
        <w:jc w:val="center"/>
        <w:rPr>
          <w:rFonts w:ascii="Arial" w:hAnsi="Arial" w:cs="Arial"/>
          <w:b/>
        </w:rPr>
        <w:sectPr w:rsidR="00222C3B" w:rsidSect="007566F3">
          <w:footnotePr>
            <w:numRestart w:val="eachSect"/>
          </w:footnotePr>
          <w:pgSz w:w="11906" w:h="16838"/>
          <w:pgMar w:top="1418" w:right="1418" w:bottom="1418" w:left="1418" w:header="709" w:footer="420" w:gutter="0"/>
          <w:cols w:space="708"/>
          <w:docGrid w:linePitch="360"/>
        </w:sectPr>
      </w:pPr>
    </w:p>
    <w:p w14:paraId="70A5EB06" w14:textId="2275DC6F" w:rsidR="007566F3" w:rsidRPr="007566F3" w:rsidRDefault="00C87DE1" w:rsidP="00DA4457">
      <w:pPr>
        <w:pStyle w:val="Nagwek3"/>
        <w:shd w:val="clear" w:color="auto" w:fill="auto"/>
      </w:pPr>
      <w:r w:rsidRPr="00E06976">
        <w:rPr>
          <w:rFonts w:ascii="Calibri" w:eastAsia="Calibri" w:hAnsi="Calibri"/>
          <w:noProof/>
          <w:lang w:eastAsia="pl-PL"/>
        </w:rPr>
        <w:lastRenderedPageBreak/>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774C5607" w14:textId="77777777" w:rsidR="002573D9" w:rsidRDefault="007566F3" w:rsidP="002573D9">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785BDD79" w:rsidR="007566F3" w:rsidRDefault="002573D9" w:rsidP="002573D9">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3C83C0B8" w:rsidR="007566F3" w:rsidRPr="00CE69A1" w:rsidRDefault="00397AE6" w:rsidP="0016399A">
      <w:pPr>
        <w:pStyle w:val="Akapitzlist"/>
        <w:numPr>
          <w:ilvl w:val="2"/>
          <w:numId w:val="23"/>
        </w:numPr>
        <w:spacing w:line="240" w:lineRule="auto"/>
        <w:ind w:left="1134" w:hanging="567"/>
        <w:rPr>
          <w:rFonts w:ascii="Arial" w:hAnsi="Arial" w:cs="Arial"/>
        </w:rPr>
      </w:pPr>
      <w:r>
        <w:rPr>
          <w:rFonts w:ascii="Arial" w:hAnsi="Arial" w:cs="Arial"/>
        </w:rPr>
        <w:t>nie zrealizował</w:t>
      </w:r>
      <w:r w:rsidR="007566F3" w:rsidRPr="00CE69A1">
        <w:rPr>
          <w:rFonts w:ascii="Arial" w:hAnsi="Arial" w:cs="Arial"/>
        </w:rPr>
        <w:t xml:space="preserve">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DA4457">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DA4457">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666FF31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2573D9">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841278">
      <w:pPr>
        <w:rPr>
          <w:rFonts w:ascii="Arial" w:eastAsiaTheme="majorEastAsia" w:hAnsi="Arial" w:cs="Arial"/>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00676" w14:textId="77777777" w:rsidR="00F66028" w:rsidRDefault="00F66028" w:rsidP="00A07FB2">
      <w:pPr>
        <w:spacing w:after="0" w:line="240" w:lineRule="auto"/>
      </w:pPr>
      <w:r>
        <w:separator/>
      </w:r>
    </w:p>
  </w:endnote>
  <w:endnote w:type="continuationSeparator" w:id="0">
    <w:p w14:paraId="4FF0FBB6" w14:textId="77777777" w:rsidR="00F66028" w:rsidRDefault="00F66028"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731E7F09" w:rsidR="00F66028" w:rsidRDefault="00F66028">
        <w:pPr>
          <w:pStyle w:val="Stopka"/>
          <w:jc w:val="center"/>
        </w:pPr>
        <w:r>
          <w:fldChar w:fldCharType="begin"/>
        </w:r>
        <w:r>
          <w:instrText>PAGE   \* MERGEFORMAT</w:instrText>
        </w:r>
        <w:r>
          <w:fldChar w:fldCharType="separate"/>
        </w:r>
        <w:r w:rsidR="00667344">
          <w:rPr>
            <w:noProof/>
          </w:rPr>
          <w:t>1</w:t>
        </w:r>
        <w:r>
          <w:fldChar w:fldCharType="end"/>
        </w:r>
      </w:p>
    </w:sdtContent>
  </w:sdt>
  <w:p w14:paraId="580015FB" w14:textId="77777777" w:rsidR="00F66028" w:rsidRDefault="00F660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97498" w14:textId="77777777" w:rsidR="00F66028" w:rsidRDefault="00F66028" w:rsidP="00A07FB2">
      <w:pPr>
        <w:spacing w:after="0" w:line="240" w:lineRule="auto"/>
      </w:pPr>
      <w:r>
        <w:separator/>
      </w:r>
    </w:p>
  </w:footnote>
  <w:footnote w:type="continuationSeparator" w:id="0">
    <w:p w14:paraId="1853E79D" w14:textId="77777777" w:rsidR="00F66028" w:rsidRDefault="00F66028" w:rsidP="00A07FB2">
      <w:pPr>
        <w:spacing w:after="0" w:line="240" w:lineRule="auto"/>
      </w:pPr>
      <w:r>
        <w:continuationSeparator/>
      </w:r>
    </w:p>
  </w:footnote>
  <w:footnote w:id="1">
    <w:p w14:paraId="03079878" w14:textId="127CA59C" w:rsidR="00F66028" w:rsidRDefault="00F66028">
      <w:pPr>
        <w:pStyle w:val="Tekstprzypisudolnego"/>
      </w:pPr>
      <w:r>
        <w:rPr>
          <w:rStyle w:val="Odwoanieprzypisudolnego"/>
        </w:rPr>
        <w:footnoteRef/>
      </w:r>
      <w:r>
        <w:t xml:space="preserve"> </w:t>
      </w:r>
      <w:r w:rsidRPr="00002C9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2">
    <w:p w14:paraId="4C078767" w14:textId="77777777" w:rsidR="00F66028" w:rsidRPr="008A1B9E" w:rsidRDefault="00F66028" w:rsidP="009A69B3">
      <w:pPr>
        <w:pStyle w:val="Tekstprzypisudolnego"/>
        <w:ind w:left="142" w:hanging="142"/>
        <w:rPr>
          <w:rFonts w:cs="Arial"/>
        </w:rPr>
      </w:pPr>
      <w:r>
        <w:rPr>
          <w:rStyle w:val="Odwoanieprzypisudolnego"/>
          <w:rFonts w:cs="Arial"/>
        </w:rPr>
        <w:footnoteRef/>
      </w:r>
      <w:r>
        <w:rPr>
          <w:rFonts w:cs="Arial"/>
        </w:rPr>
        <w:t xml:space="preserve"> Istnieje możliwość wniesienia zgłoszenia o podejrzeniu niezgodności z Kartą Praw Podstawowych (KPP) lub z Konwencją o Prawach Osób Niepełnosprawnych (KPON):</w:t>
      </w:r>
      <w:r>
        <w:rPr>
          <w:rFonts w:cs="Arial"/>
        </w:rPr>
        <w:br/>
        <w:t>- projektów (operacji) realizowanych przez IP lub działań IP związanych z wdrażaniem programu</w:t>
      </w:r>
      <w:r>
        <w:rPr>
          <w:rFonts w:cs="Arial"/>
        </w:rPr>
        <w:br/>
        <w:t xml:space="preserve">- </w:t>
      </w:r>
      <w:r w:rsidRPr="008A1B9E">
        <w:rPr>
          <w:rFonts w:cs="Arial"/>
        </w:rPr>
        <w:t>projektów (operacji) realizowanych przez IZ lub działań IZ związanych z wdrażaniem programu</w:t>
      </w:r>
      <w:r w:rsidRPr="008A1B9E">
        <w:rPr>
          <w:rFonts w:cs="Arial"/>
        </w:rPr>
        <w:br/>
        <w:t>- projektu (operacji) lub działań beneficjenta związanych z realizacją projektu.</w:t>
      </w:r>
      <w:r w:rsidRPr="008A1B9E">
        <w:rPr>
          <w:rFonts w:cs="Arial"/>
        </w:rPr>
        <w:br/>
      </w:r>
    </w:p>
    <w:p w14:paraId="57E25EAC" w14:textId="77777777" w:rsidR="00F66028" w:rsidRPr="008A1B9E" w:rsidRDefault="00F66028" w:rsidP="009A69B3">
      <w:pPr>
        <w:pStyle w:val="Tekstprzypisudolnego"/>
        <w:ind w:left="142"/>
        <w:rPr>
          <w:rFonts w:cs="Arial"/>
        </w:rPr>
      </w:pPr>
      <w:r w:rsidRPr="008A1B9E">
        <w:rPr>
          <w:rFonts w:cs="Arial"/>
        </w:rPr>
        <w:t>Preferowaną formą zgłaszania do IZ podejrzenia o niezgodności projektów lub działań w ww. zakresie</w:t>
      </w:r>
      <w:r>
        <w:rPr>
          <w:rFonts w:cs="Arial"/>
        </w:rPr>
        <w:t xml:space="preserve"> </w:t>
      </w:r>
      <w:r w:rsidRPr="008A1B9E">
        <w:rPr>
          <w:rFonts w:cs="Arial"/>
        </w:rPr>
        <w:t>z Kartą Praw Podstawowych Unii Europejskiej lub Konwencją o Prawach Osób Niepełnosprawnych</w:t>
      </w:r>
      <w:r>
        <w:rPr>
          <w:rFonts w:cs="Arial"/>
        </w:rPr>
        <w:t xml:space="preserve"> </w:t>
      </w:r>
      <w:r w:rsidRPr="008A1B9E">
        <w:rPr>
          <w:rFonts w:cs="Arial"/>
        </w:rPr>
        <w:t xml:space="preserve">jest forma pisemna na adres mailowy: </w:t>
      </w:r>
      <w:hyperlink r:id="rId1" w:history="1">
        <w:r w:rsidRPr="008A1B9E">
          <w:rPr>
            <w:rStyle w:val="Hipercze"/>
            <w:rFonts w:cs="Arial"/>
          </w:rPr>
          <w:t>KPP_KPON@umwm.malopolska.pl</w:t>
        </w:r>
      </w:hyperlink>
      <w:r w:rsidRPr="008A1B9E">
        <w:rPr>
          <w:rFonts w:cs="Arial"/>
        </w:rPr>
        <w:t>. Dozwolona jest inna</w:t>
      </w:r>
      <w:r>
        <w:rPr>
          <w:rFonts w:cs="Arial"/>
        </w:rPr>
        <w:t xml:space="preserve"> </w:t>
      </w:r>
      <w:r w:rsidRPr="008A1B9E">
        <w:rPr>
          <w:rFonts w:cs="Arial"/>
        </w:rPr>
        <w:t>forma, jeśli wynika to ze szczególnych potrzeb komunikacyjnych zgłaszającego.</w:t>
      </w:r>
      <w:r w:rsidRPr="008A1B9E">
        <w:rPr>
          <w:rFonts w:cs="Arial"/>
          <w:bCs/>
          <w:iCs/>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3">
    <w:p w14:paraId="2256C7AD" w14:textId="77777777" w:rsidR="00F66028" w:rsidRPr="00935F4B" w:rsidRDefault="00F66028" w:rsidP="009A69B3">
      <w:pPr>
        <w:pStyle w:val="Tekstprzypisudolnego"/>
        <w:ind w:left="142" w:hanging="142"/>
        <w:rPr>
          <w:rFonts w:cs="Arial"/>
          <w:sz w:val="22"/>
          <w:szCs w:val="22"/>
        </w:rPr>
      </w:pPr>
      <w:r w:rsidRPr="008A1B9E">
        <w:rPr>
          <w:rStyle w:val="Odwoanieprzypisudolnego"/>
          <w:rFonts w:cs="Arial"/>
        </w:rPr>
        <w:footnoteRef/>
      </w:r>
      <w:r w:rsidRPr="008A1B9E">
        <w:rPr>
          <w:rFonts w:cs="Arial"/>
        </w:rPr>
        <w:t xml:space="preserve"> </w:t>
      </w:r>
      <w:r w:rsidRPr="008A1B9E">
        <w:rPr>
          <w:rFonts w:cs="Arial"/>
          <w:lang w:val="x-none"/>
        </w:rPr>
        <w:t>W ramach potwierdzenia spełnienia zasady „nie czyń poważnych szkód” (tzw. zasada DNSH) należy odnieść się w zakresie dotyczącym projektu do zapisów ekspertyzy wykonanej dla programu Fundusze Europejskie dla Małopolski 2021-2027, stanowiącej</w:t>
      </w:r>
      <w:r w:rsidRPr="00935F4B">
        <w:rPr>
          <w:rFonts w:cs="Arial"/>
          <w:lang w:val="x-none"/>
        </w:rPr>
        <w:t xml:space="preserve"> załącznik </w:t>
      </w:r>
      <w:r w:rsidRPr="00935F4B">
        <w:rPr>
          <w:rFonts w:cs="Arial"/>
        </w:rPr>
        <w:t xml:space="preserve">nr 6 </w:t>
      </w:r>
      <w:r w:rsidRPr="00935F4B">
        <w:rPr>
          <w:rFonts w:cs="Arial"/>
          <w:lang w:val="x-none"/>
        </w:rPr>
        <w:t xml:space="preserve">do </w:t>
      </w:r>
      <w:r w:rsidRPr="00935F4B">
        <w:rPr>
          <w:rFonts w:cs="Arial"/>
        </w:rPr>
        <w:t xml:space="preserve">Uchwały Nr 1827/22 ZWM z dnia 20 października 2022 r. w sprawie </w:t>
      </w:r>
      <w:r w:rsidRPr="00935F4B">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sidRPr="00935F4B">
        <w:rPr>
          <w:rFonts w:cs="Arial"/>
          <w:lang w:val="x-none"/>
        </w:rPr>
        <w:t xml:space="preserve">i zamieszczonych w niej ustaleń dla wyszczególnionych typów działań, adekwatnie do zakresu projektu. </w:t>
      </w:r>
      <w:hyperlink r:id="rId2" w:history="1">
        <w:r w:rsidRPr="00935F4B">
          <w:rPr>
            <w:rStyle w:val="Hipercze"/>
            <w:rFonts w:cs="Arial"/>
          </w:rPr>
          <w:t>Ocena spełniania zasady DNSH</w:t>
        </w:r>
      </w:hyperlink>
      <w:r w:rsidRPr="00935F4B">
        <w:rPr>
          <w:rFonts w:cs="Arial"/>
        </w:rPr>
        <w:t xml:space="preserve"> dostępna jest na stronie internetowej programu.</w:t>
      </w:r>
      <w:r w:rsidRPr="00935F4B">
        <w:rPr>
          <w:rFonts w:cs="Arial"/>
          <w:sz w:val="22"/>
          <w:szCs w:val="22"/>
        </w:rPr>
        <w:t xml:space="preserve"> </w:t>
      </w:r>
    </w:p>
  </w:footnote>
  <w:footnote w:id="4">
    <w:p w14:paraId="7636ED7E" w14:textId="77777777" w:rsidR="00F66028" w:rsidRPr="00872866" w:rsidRDefault="00F66028" w:rsidP="009A69B3">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5">
    <w:p w14:paraId="75EC5746" w14:textId="77777777" w:rsidR="00F66028" w:rsidRDefault="00F66028" w:rsidP="004E18AD">
      <w:pPr>
        <w:pStyle w:val="Tekstprzypisudolnego"/>
        <w:rPr>
          <w:rFonts w:asciiTheme="minorHAnsi" w:eastAsiaTheme="minorHAnsi" w:hAnsiTheme="minorHAnsi" w:cstheme="minorBidi"/>
        </w:rPr>
      </w:pPr>
      <w:r>
        <w:rPr>
          <w:rStyle w:val="Odwoanieprzypisudolnego"/>
        </w:rPr>
        <w:footnoteRef/>
      </w:r>
      <w:r>
        <w:t xml:space="preserve"> szczegółowa analiza przystosowania do zmian klimatu i łagodzenia zmian klimatycznych powinna być przeprowadzana tylko wtedy, gdy preselekcja wskazuje, że projekt wymaga bardziej szczegółowej kontroli każdego z tych dwóch aspektów.   </w:t>
      </w:r>
    </w:p>
  </w:footnote>
  <w:footnote w:id="6">
    <w:p w14:paraId="06DD1B2F" w14:textId="77777777" w:rsidR="00F66028" w:rsidRDefault="00F66028" w:rsidP="004E18AD">
      <w:pPr>
        <w:pStyle w:val="Tekstprzypisudolnego"/>
      </w:pPr>
      <w:r>
        <w:rPr>
          <w:rStyle w:val="Odwoanieprzypisudolnego"/>
        </w:rPr>
        <w:footnoteRef/>
      </w:r>
      <w:r>
        <w:t xml:space="preserve"> od początkowych etapów do fazy likwidacji.</w:t>
      </w:r>
    </w:p>
  </w:footnote>
  <w:footnote w:id="7">
    <w:p w14:paraId="04442931" w14:textId="77777777" w:rsidR="00F66028" w:rsidRDefault="00F66028" w:rsidP="005D28EE">
      <w:pPr>
        <w:pStyle w:val="Tekstprzypisudolnego"/>
      </w:pPr>
      <w:r w:rsidRPr="00FB225D">
        <w:rPr>
          <w:rStyle w:val="Odwoanieprzypisudolnego"/>
          <w:sz w:val="28"/>
        </w:rPr>
        <w:footnoteRef/>
      </w:r>
      <w:r w:rsidRPr="00660ED8">
        <w:rPr>
          <w:sz w:val="22"/>
        </w:rPr>
        <w:t xml:space="preserve"> Niewłaściwe skreślić</w:t>
      </w:r>
    </w:p>
  </w:footnote>
  <w:footnote w:id="8">
    <w:p w14:paraId="45ECF36C" w14:textId="77777777" w:rsidR="00F66028" w:rsidRDefault="00F66028"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9">
    <w:p w14:paraId="2E436009" w14:textId="5CE28567" w:rsidR="00F66028" w:rsidRDefault="00F66028"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 wniosku o</w:t>
      </w:r>
      <w:r w:rsidRPr="00660ED8">
        <w:rPr>
          <w:sz w:val="22"/>
        </w:rPr>
        <w:t xml:space="preserve"> dofinansowanie projektu</w:t>
      </w:r>
    </w:p>
  </w:footnote>
  <w:footnote w:id="10">
    <w:p w14:paraId="69C7FF07" w14:textId="77777777" w:rsidR="00F66028" w:rsidRDefault="00F66028"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1">
    <w:p w14:paraId="388F8D81" w14:textId="77777777" w:rsidR="00F66028" w:rsidRDefault="00F66028" w:rsidP="005D28EE">
      <w:pPr>
        <w:pStyle w:val="Tekstprzypisudolnego"/>
      </w:pPr>
      <w:r>
        <w:rPr>
          <w:rStyle w:val="Odwoanieprzypisudolnego"/>
        </w:rPr>
        <w:footnoteRef/>
      </w:r>
      <w:r>
        <w:t xml:space="preserve"> </w:t>
      </w:r>
      <w:r w:rsidRPr="00660ED8">
        <w:rPr>
          <w:sz w:val="22"/>
        </w:rPr>
        <w:t>Niewłaściwe skreślić</w:t>
      </w:r>
    </w:p>
  </w:footnote>
  <w:footnote w:id="12">
    <w:p w14:paraId="76345F28" w14:textId="77777777" w:rsidR="00F66028" w:rsidRDefault="00F66028"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F66028" w:rsidDel="004257EB" w:rsidRDefault="00F66028"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3">
    <w:p w14:paraId="3EF292E2" w14:textId="77777777" w:rsidR="00F66028" w:rsidRDefault="00F66028"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4">
    <w:p w14:paraId="7AF9BF17" w14:textId="62E998DC" w:rsidR="00F66028" w:rsidRDefault="00F66028"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5">
    <w:p w14:paraId="5A24D123" w14:textId="77777777" w:rsidR="00F66028" w:rsidRDefault="00F66028"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6">
    <w:p w14:paraId="51780840" w14:textId="77777777" w:rsidR="00F66028" w:rsidRDefault="00F66028" w:rsidP="00715EC1">
      <w:pPr>
        <w:pStyle w:val="Tekstprzypisudolnego"/>
      </w:pPr>
      <w:r w:rsidRPr="00AE1361">
        <w:rPr>
          <w:rStyle w:val="Odwoanieprzypisudolnego"/>
          <w:sz w:val="22"/>
        </w:rPr>
        <w:footnoteRef/>
      </w:r>
      <w:r w:rsidRPr="00AE1361">
        <w:rPr>
          <w:sz w:val="22"/>
        </w:rPr>
        <w:t xml:space="preserve"> Niewłaściwe skreślić</w:t>
      </w:r>
    </w:p>
  </w:footnote>
  <w:footnote w:id="17">
    <w:p w14:paraId="04E1659B" w14:textId="77777777" w:rsidR="00F66028" w:rsidRDefault="00F66028"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18">
    <w:p w14:paraId="5603A36E" w14:textId="77777777" w:rsidR="00F66028" w:rsidRDefault="00F66028"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322C2F"/>
    <w:multiLevelType w:val="multilevel"/>
    <w:tmpl w:val="F9109A3A"/>
    <w:lvl w:ilvl="0">
      <w:start w:val="1"/>
      <w:numFmt w:val="decimal"/>
      <w:lvlText w:val="%1."/>
      <w:lvlJc w:val="left"/>
      <w:pPr>
        <w:ind w:left="720" w:hanging="360"/>
      </w:pPr>
    </w:lvl>
    <w:lvl w:ilvl="1">
      <w:start w:val="6"/>
      <w:numFmt w:val="decimal"/>
      <w:lvlText w:val="%1.%2"/>
      <w:lvlJc w:val="left"/>
      <w:pPr>
        <w:ind w:left="2786" w:hanging="375"/>
      </w:pPr>
      <w:rPr>
        <w:b/>
      </w:rPr>
    </w:lvl>
    <w:lvl w:ilvl="2">
      <w:start w:val="1"/>
      <w:numFmt w:val="decimal"/>
      <w:lvlText w:val="%1.%2.%3"/>
      <w:lvlJc w:val="left"/>
      <w:pPr>
        <w:ind w:left="1080" w:hanging="720"/>
      </w:pPr>
      <w:rPr>
        <w:b/>
      </w:rPr>
    </w:lvl>
    <w:lvl w:ilvl="3">
      <w:start w:val="1"/>
      <w:numFmt w:val="decimal"/>
      <w:lvlText w:val="%4."/>
      <w:lvlJc w:val="left"/>
      <w:pPr>
        <w:ind w:left="1080" w:hanging="720"/>
      </w:pPr>
      <w:rPr>
        <w:b w:val="0"/>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2" w15:restartNumberingAfterBreak="0">
    <w:nsid w:val="08902457"/>
    <w:multiLevelType w:val="hybridMultilevel"/>
    <w:tmpl w:val="B036A2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10E72B08"/>
    <w:multiLevelType w:val="hybridMultilevel"/>
    <w:tmpl w:val="3F0C17FC"/>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04150011">
      <w:start w:val="1"/>
      <w:numFmt w:val="decimal"/>
      <w:lvlText w:val="%4)"/>
      <w:lvlJc w:val="left"/>
      <w:pPr>
        <w:ind w:left="2520" w:hanging="360"/>
      </w:pPr>
      <w:rPr>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5812C1"/>
    <w:multiLevelType w:val="hybridMultilevel"/>
    <w:tmpl w:val="6D0279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6C0C2C"/>
    <w:multiLevelType w:val="hybridMultilevel"/>
    <w:tmpl w:val="0F58253C"/>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916C61CE">
      <w:start w:val="1"/>
      <w:numFmt w:val="decimal"/>
      <w:lvlText w:val="%4."/>
      <w:lvlJc w:val="left"/>
      <w:pPr>
        <w:ind w:left="2520" w:hanging="360"/>
      </w:pPr>
      <w:rPr>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9DB1786"/>
    <w:multiLevelType w:val="hybridMultilevel"/>
    <w:tmpl w:val="6FD00AB4"/>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ECA6DC1"/>
    <w:multiLevelType w:val="hybridMultilevel"/>
    <w:tmpl w:val="38B4CEC8"/>
    <w:lvl w:ilvl="0" w:tplc="0F56A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6"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496056"/>
    <w:multiLevelType w:val="hybridMultilevel"/>
    <w:tmpl w:val="681A2EC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3AA182C"/>
    <w:multiLevelType w:val="hybridMultilevel"/>
    <w:tmpl w:val="E6AAC302"/>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26" w15:restartNumberingAfterBreak="0">
    <w:nsid w:val="43CB16C8"/>
    <w:multiLevelType w:val="hybridMultilevel"/>
    <w:tmpl w:val="01ECF5F8"/>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5D4494"/>
    <w:multiLevelType w:val="hybridMultilevel"/>
    <w:tmpl w:val="EAB238BE"/>
    <w:lvl w:ilvl="0" w:tplc="23FE0FCC">
      <w:start w:val="1"/>
      <w:numFmt w:val="decimal"/>
      <w:lvlText w:val="%1)"/>
      <w:lvlJc w:val="left"/>
      <w:pPr>
        <w:ind w:left="786" w:hanging="36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0" w15:restartNumberingAfterBreak="0">
    <w:nsid w:val="4B182146"/>
    <w:multiLevelType w:val="hybridMultilevel"/>
    <w:tmpl w:val="C6A42580"/>
    <w:lvl w:ilvl="0" w:tplc="16D408CC">
      <w:start w:val="1"/>
      <w:numFmt w:val="upperRoman"/>
      <w:pStyle w:val="Nagwek2"/>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C006C96"/>
    <w:multiLevelType w:val="hybridMultilevel"/>
    <w:tmpl w:val="792606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E2503C"/>
    <w:multiLevelType w:val="hybridMultilevel"/>
    <w:tmpl w:val="B69030CE"/>
    <w:lvl w:ilvl="0" w:tplc="CBAE88F6">
      <w:start w:val="3"/>
      <w:numFmt w:val="lowerRoman"/>
      <w:lvlText w:val="%1."/>
      <w:lvlJc w:val="righ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50DA10B0"/>
    <w:multiLevelType w:val="hybridMultilevel"/>
    <w:tmpl w:val="CE60DA3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6" w15:restartNumberingAfterBreak="0">
    <w:nsid w:val="56427A94"/>
    <w:multiLevelType w:val="hybridMultilevel"/>
    <w:tmpl w:val="553A02E8"/>
    <w:lvl w:ilvl="0" w:tplc="36C23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589224A1"/>
    <w:multiLevelType w:val="hybridMultilevel"/>
    <w:tmpl w:val="79040708"/>
    <w:lvl w:ilvl="0" w:tplc="04150011">
      <w:start w:val="1"/>
      <w:numFmt w:val="decimal"/>
      <w:lvlText w:val="%1)"/>
      <w:lvlJc w:val="left"/>
      <w:pPr>
        <w:ind w:left="360" w:hanging="360"/>
      </w:pPr>
      <w:rPr>
        <w:b w:val="0"/>
      </w:rPr>
    </w:lvl>
    <w:lvl w:ilvl="1" w:tplc="1E0C2F44">
      <w:start w:val="1"/>
      <w:numFmt w:val="lowerRoman"/>
      <w:lvlText w:val="%2."/>
      <w:lvlJc w:val="left"/>
      <w:pPr>
        <w:ind w:left="1260" w:hanging="54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FF047FC"/>
    <w:multiLevelType w:val="hybridMultilevel"/>
    <w:tmpl w:val="EEC83544"/>
    <w:lvl w:ilvl="0" w:tplc="0F56A7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50F2AFF"/>
    <w:multiLevelType w:val="hybridMultilevel"/>
    <w:tmpl w:val="1EF4B904"/>
    <w:lvl w:ilvl="0" w:tplc="60EEE5F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17603D"/>
    <w:multiLevelType w:val="hybridMultilevel"/>
    <w:tmpl w:val="C7B400F2"/>
    <w:lvl w:ilvl="0" w:tplc="A620C21E">
      <w:start w:val="1"/>
      <w:numFmt w:val="decimal"/>
      <w:lvlText w:val="%1."/>
      <w:lvlJc w:val="left"/>
      <w:pPr>
        <w:ind w:left="36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15B77D9"/>
    <w:multiLevelType w:val="hybridMultilevel"/>
    <w:tmpl w:val="11CC1822"/>
    <w:lvl w:ilvl="0" w:tplc="726AE0E2">
      <w:start w:val="1"/>
      <w:numFmt w:val="decimal"/>
      <w:lvlText w:val="%1."/>
      <w:lvlJc w:val="left"/>
      <w:pPr>
        <w:ind w:left="360" w:hanging="360"/>
      </w:pPr>
    </w:lvl>
    <w:lvl w:ilvl="1" w:tplc="04150019">
      <w:start w:val="1"/>
      <w:numFmt w:val="lowerLetter"/>
      <w:lvlText w:val="%2."/>
      <w:lvlJc w:val="left"/>
      <w:pPr>
        <w:ind w:left="1440" w:hanging="360"/>
      </w:pPr>
    </w:lvl>
    <w:lvl w:ilvl="2" w:tplc="0FCC413C">
      <w:start w:val="1"/>
      <w:numFmt w:val="lowerLetter"/>
      <w:lvlText w:val="%3)"/>
      <w:lvlJc w:val="left"/>
      <w:pPr>
        <w:ind w:left="501"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4611008"/>
    <w:multiLevelType w:val="hybridMultilevel"/>
    <w:tmpl w:val="5A443638"/>
    <w:lvl w:ilvl="0" w:tplc="60EEE5F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FE133AA"/>
    <w:multiLevelType w:val="hybridMultilevel"/>
    <w:tmpl w:val="784A3310"/>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30"/>
  </w:num>
  <w:num w:numId="2">
    <w:abstractNumId w:val="6"/>
  </w:num>
  <w:num w:numId="3">
    <w:abstractNumId w:val="20"/>
  </w:num>
  <w:num w:numId="4">
    <w:abstractNumId w:val="0"/>
  </w:num>
  <w:num w:numId="5">
    <w:abstractNumId w:val="48"/>
  </w:num>
  <w:num w:numId="6">
    <w:abstractNumId w:val="49"/>
  </w:num>
  <w:num w:numId="7">
    <w:abstractNumId w:val="37"/>
  </w:num>
  <w:num w:numId="8">
    <w:abstractNumId w:val="21"/>
  </w:num>
  <w:num w:numId="9">
    <w:abstractNumId w:val="44"/>
  </w:num>
  <w:num w:numId="10">
    <w:abstractNumId w:val="24"/>
  </w:num>
  <w:num w:numId="11">
    <w:abstractNumId w:val="32"/>
  </w:num>
  <w:num w:numId="12">
    <w:abstractNumId w:val="50"/>
  </w:num>
  <w:num w:numId="13">
    <w:abstractNumId w:val="22"/>
  </w:num>
  <w:num w:numId="14">
    <w:abstractNumId w:val="43"/>
  </w:num>
  <w:num w:numId="15">
    <w:abstractNumId w:val="3"/>
  </w:num>
  <w:num w:numId="16">
    <w:abstractNumId w:val="42"/>
  </w:num>
  <w:num w:numId="17">
    <w:abstractNumId w:val="18"/>
  </w:num>
  <w:num w:numId="18">
    <w:abstractNumId w:val="14"/>
  </w:num>
  <w:num w:numId="19">
    <w:abstractNumId w:val="19"/>
  </w:num>
  <w:num w:numId="20">
    <w:abstractNumId w:val="15"/>
  </w:num>
  <w:num w:numId="21">
    <w:abstractNumId w:val="41"/>
  </w:num>
  <w:num w:numId="22">
    <w:abstractNumId w:val="23"/>
  </w:num>
  <w:num w:numId="23">
    <w:abstractNumId w:val="7"/>
  </w:num>
  <w:num w:numId="24">
    <w:abstractNumId w:val="16"/>
  </w:num>
  <w:num w:numId="25">
    <w:abstractNumId w:val="33"/>
  </w:num>
  <w:num w:numId="26">
    <w:abstractNumId w:val="11"/>
  </w:num>
  <w:num w:numId="27">
    <w:abstractNumId w:val="45"/>
  </w:num>
  <w:num w:numId="28">
    <w:abstractNumId w:val="1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27"/>
  </w:num>
  <w:num w:numId="32">
    <w:abstractNumId w:val="8"/>
  </w:num>
  <w:num w:numId="33">
    <w:abstractNumId w:val="25"/>
  </w:num>
  <w:num w:numId="34">
    <w:abstractNumId w:val="10"/>
  </w:num>
  <w:num w:numId="35">
    <w:abstractNumId w:val="28"/>
  </w:num>
  <w:num w:numId="36">
    <w:abstractNumId w:val="9"/>
  </w:num>
  <w:num w:numId="37">
    <w:abstractNumId w:val="17"/>
  </w:num>
  <w:num w:numId="38">
    <w:abstractNumId w:val="31"/>
  </w:num>
  <w:num w:numId="39">
    <w:abstractNumId w:val="12"/>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8"/>
  </w:num>
  <w:num w:numId="43">
    <w:abstractNumId w:val="4"/>
  </w:num>
  <w:num w:numId="44">
    <w:abstractNumId w:val="34"/>
  </w:num>
  <w:num w:numId="45">
    <w:abstractNumId w:val="2"/>
  </w:num>
  <w:num w:numId="46">
    <w:abstractNumId w:val="26"/>
  </w:num>
  <w:num w:numId="47">
    <w:abstractNumId w:val="51"/>
  </w:num>
  <w:num w:numId="48">
    <w:abstractNumId w:val="36"/>
  </w:num>
  <w:num w:numId="49">
    <w:abstractNumId w:val="5"/>
  </w:num>
  <w:num w:numId="50">
    <w:abstractNumId w:val="40"/>
  </w:num>
  <w:num w:numId="51">
    <w:abstractNumId w:val="47"/>
  </w:num>
  <w:num w:numId="52">
    <w:abstractNumId w:val="39"/>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2799"/>
    <w:rsid w:val="00007A61"/>
    <w:rsid w:val="00012EC9"/>
    <w:rsid w:val="00014A8B"/>
    <w:rsid w:val="00015A12"/>
    <w:rsid w:val="0002249E"/>
    <w:rsid w:val="00024E15"/>
    <w:rsid w:val="0003190C"/>
    <w:rsid w:val="0003227B"/>
    <w:rsid w:val="00032294"/>
    <w:rsid w:val="0003658E"/>
    <w:rsid w:val="00037D0A"/>
    <w:rsid w:val="000412DD"/>
    <w:rsid w:val="00042584"/>
    <w:rsid w:val="00044113"/>
    <w:rsid w:val="00044944"/>
    <w:rsid w:val="00045C54"/>
    <w:rsid w:val="000515AE"/>
    <w:rsid w:val="00054687"/>
    <w:rsid w:val="00063848"/>
    <w:rsid w:val="00067DDD"/>
    <w:rsid w:val="00080171"/>
    <w:rsid w:val="0008435F"/>
    <w:rsid w:val="00097039"/>
    <w:rsid w:val="00097C70"/>
    <w:rsid w:val="000A2128"/>
    <w:rsid w:val="000A2F54"/>
    <w:rsid w:val="000A3BCB"/>
    <w:rsid w:val="000A4B6F"/>
    <w:rsid w:val="000A7924"/>
    <w:rsid w:val="000B1DB2"/>
    <w:rsid w:val="000B5E2C"/>
    <w:rsid w:val="000C0C99"/>
    <w:rsid w:val="000C7AFB"/>
    <w:rsid w:val="000D510E"/>
    <w:rsid w:val="000F2DD4"/>
    <w:rsid w:val="000F61FA"/>
    <w:rsid w:val="000F62AD"/>
    <w:rsid w:val="001048FF"/>
    <w:rsid w:val="001121D6"/>
    <w:rsid w:val="0012030E"/>
    <w:rsid w:val="0012434D"/>
    <w:rsid w:val="00124C9D"/>
    <w:rsid w:val="0013211F"/>
    <w:rsid w:val="00134312"/>
    <w:rsid w:val="00135904"/>
    <w:rsid w:val="00137B00"/>
    <w:rsid w:val="001417C3"/>
    <w:rsid w:val="0014778D"/>
    <w:rsid w:val="0015386E"/>
    <w:rsid w:val="0015415D"/>
    <w:rsid w:val="00154C6B"/>
    <w:rsid w:val="001615FC"/>
    <w:rsid w:val="001635A0"/>
    <w:rsid w:val="0016399A"/>
    <w:rsid w:val="00170757"/>
    <w:rsid w:val="001716C1"/>
    <w:rsid w:val="001726F2"/>
    <w:rsid w:val="00175CAB"/>
    <w:rsid w:val="00177AC0"/>
    <w:rsid w:val="00180B0D"/>
    <w:rsid w:val="00181A78"/>
    <w:rsid w:val="0018219F"/>
    <w:rsid w:val="00182654"/>
    <w:rsid w:val="001832EB"/>
    <w:rsid w:val="0018449E"/>
    <w:rsid w:val="0018703A"/>
    <w:rsid w:val="0018711E"/>
    <w:rsid w:val="00191B6B"/>
    <w:rsid w:val="001931E3"/>
    <w:rsid w:val="00194E5C"/>
    <w:rsid w:val="00195CDF"/>
    <w:rsid w:val="00197138"/>
    <w:rsid w:val="001A1FC5"/>
    <w:rsid w:val="001A397C"/>
    <w:rsid w:val="001A76BC"/>
    <w:rsid w:val="001B07AE"/>
    <w:rsid w:val="001B39BF"/>
    <w:rsid w:val="001B5275"/>
    <w:rsid w:val="001B5681"/>
    <w:rsid w:val="001B6334"/>
    <w:rsid w:val="001B787B"/>
    <w:rsid w:val="001D36FB"/>
    <w:rsid w:val="001D44C7"/>
    <w:rsid w:val="001D5550"/>
    <w:rsid w:val="001E1253"/>
    <w:rsid w:val="001E3D4C"/>
    <w:rsid w:val="001E3E37"/>
    <w:rsid w:val="001E462B"/>
    <w:rsid w:val="001F06DB"/>
    <w:rsid w:val="001F0A66"/>
    <w:rsid w:val="001F1705"/>
    <w:rsid w:val="001F2B48"/>
    <w:rsid w:val="001F78A4"/>
    <w:rsid w:val="00200A2B"/>
    <w:rsid w:val="002031BB"/>
    <w:rsid w:val="0020526D"/>
    <w:rsid w:val="002103E1"/>
    <w:rsid w:val="00210F86"/>
    <w:rsid w:val="00211332"/>
    <w:rsid w:val="002172B0"/>
    <w:rsid w:val="00220609"/>
    <w:rsid w:val="002219D5"/>
    <w:rsid w:val="00222C3B"/>
    <w:rsid w:val="002247B0"/>
    <w:rsid w:val="00225A01"/>
    <w:rsid w:val="002325FA"/>
    <w:rsid w:val="0023529A"/>
    <w:rsid w:val="0023537A"/>
    <w:rsid w:val="00235D10"/>
    <w:rsid w:val="00240016"/>
    <w:rsid w:val="00240B9A"/>
    <w:rsid w:val="00242042"/>
    <w:rsid w:val="00242D45"/>
    <w:rsid w:val="00243CDD"/>
    <w:rsid w:val="00244406"/>
    <w:rsid w:val="00245874"/>
    <w:rsid w:val="0025080F"/>
    <w:rsid w:val="0025490B"/>
    <w:rsid w:val="00255F7F"/>
    <w:rsid w:val="002573D9"/>
    <w:rsid w:val="00257D4F"/>
    <w:rsid w:val="00265DAB"/>
    <w:rsid w:val="002663AA"/>
    <w:rsid w:val="002679F9"/>
    <w:rsid w:val="00271E60"/>
    <w:rsid w:val="002766BD"/>
    <w:rsid w:val="0028757D"/>
    <w:rsid w:val="002912BA"/>
    <w:rsid w:val="002919AC"/>
    <w:rsid w:val="00295D06"/>
    <w:rsid w:val="002A08AE"/>
    <w:rsid w:val="002A0C6C"/>
    <w:rsid w:val="002A1218"/>
    <w:rsid w:val="002A353B"/>
    <w:rsid w:val="002B0A5D"/>
    <w:rsid w:val="002B0D3D"/>
    <w:rsid w:val="002C180B"/>
    <w:rsid w:val="002D1093"/>
    <w:rsid w:val="002D29CF"/>
    <w:rsid w:val="002D3DFB"/>
    <w:rsid w:val="002D65DA"/>
    <w:rsid w:val="002E3A0C"/>
    <w:rsid w:val="002E42E5"/>
    <w:rsid w:val="002E47B9"/>
    <w:rsid w:val="002E7070"/>
    <w:rsid w:val="002F014C"/>
    <w:rsid w:val="002F2D70"/>
    <w:rsid w:val="003032D4"/>
    <w:rsid w:val="00303CE4"/>
    <w:rsid w:val="003211B3"/>
    <w:rsid w:val="00327AF4"/>
    <w:rsid w:val="00332248"/>
    <w:rsid w:val="0033421C"/>
    <w:rsid w:val="0033574F"/>
    <w:rsid w:val="00337931"/>
    <w:rsid w:val="00337F14"/>
    <w:rsid w:val="00341673"/>
    <w:rsid w:val="00345FE3"/>
    <w:rsid w:val="0035114E"/>
    <w:rsid w:val="003576A5"/>
    <w:rsid w:val="00362243"/>
    <w:rsid w:val="00362733"/>
    <w:rsid w:val="003658E6"/>
    <w:rsid w:val="00374916"/>
    <w:rsid w:val="00375416"/>
    <w:rsid w:val="003809EA"/>
    <w:rsid w:val="00381F2B"/>
    <w:rsid w:val="00384E79"/>
    <w:rsid w:val="00384FE4"/>
    <w:rsid w:val="00385541"/>
    <w:rsid w:val="003858DB"/>
    <w:rsid w:val="00390E64"/>
    <w:rsid w:val="003921E2"/>
    <w:rsid w:val="00392240"/>
    <w:rsid w:val="00392FAE"/>
    <w:rsid w:val="00394CE5"/>
    <w:rsid w:val="00396247"/>
    <w:rsid w:val="00397AE6"/>
    <w:rsid w:val="00397CBC"/>
    <w:rsid w:val="003A2C7D"/>
    <w:rsid w:val="003A4AC1"/>
    <w:rsid w:val="003A536A"/>
    <w:rsid w:val="003A6533"/>
    <w:rsid w:val="003A6E1D"/>
    <w:rsid w:val="003A784A"/>
    <w:rsid w:val="003B0F76"/>
    <w:rsid w:val="003B1B4D"/>
    <w:rsid w:val="003B39AB"/>
    <w:rsid w:val="003B664F"/>
    <w:rsid w:val="003C1D07"/>
    <w:rsid w:val="003C36FA"/>
    <w:rsid w:val="003C4BFF"/>
    <w:rsid w:val="003C6D4D"/>
    <w:rsid w:val="003D2DE2"/>
    <w:rsid w:val="003D49C3"/>
    <w:rsid w:val="003D5A4C"/>
    <w:rsid w:val="003E1623"/>
    <w:rsid w:val="003E3643"/>
    <w:rsid w:val="003F0381"/>
    <w:rsid w:val="003F67A9"/>
    <w:rsid w:val="003F78EF"/>
    <w:rsid w:val="003F7DA4"/>
    <w:rsid w:val="00402966"/>
    <w:rsid w:val="00402A69"/>
    <w:rsid w:val="00402E2C"/>
    <w:rsid w:val="004051D7"/>
    <w:rsid w:val="004207A2"/>
    <w:rsid w:val="004216D9"/>
    <w:rsid w:val="004236BA"/>
    <w:rsid w:val="00424C80"/>
    <w:rsid w:val="00425A5D"/>
    <w:rsid w:val="004340D1"/>
    <w:rsid w:val="004342B3"/>
    <w:rsid w:val="004359FB"/>
    <w:rsid w:val="0044099F"/>
    <w:rsid w:val="0044254C"/>
    <w:rsid w:val="00443E96"/>
    <w:rsid w:val="00444578"/>
    <w:rsid w:val="00452E3F"/>
    <w:rsid w:val="00454415"/>
    <w:rsid w:val="0045552C"/>
    <w:rsid w:val="00464E8A"/>
    <w:rsid w:val="00476371"/>
    <w:rsid w:val="00477555"/>
    <w:rsid w:val="00477EBA"/>
    <w:rsid w:val="0048295C"/>
    <w:rsid w:val="00486BAE"/>
    <w:rsid w:val="00493D45"/>
    <w:rsid w:val="00493DD3"/>
    <w:rsid w:val="00497079"/>
    <w:rsid w:val="004A2022"/>
    <w:rsid w:val="004A535C"/>
    <w:rsid w:val="004A59B1"/>
    <w:rsid w:val="004A60B0"/>
    <w:rsid w:val="004A66E5"/>
    <w:rsid w:val="004A7755"/>
    <w:rsid w:val="004B4093"/>
    <w:rsid w:val="004B4680"/>
    <w:rsid w:val="004C38E7"/>
    <w:rsid w:val="004C3E9B"/>
    <w:rsid w:val="004C4D2C"/>
    <w:rsid w:val="004D02C5"/>
    <w:rsid w:val="004D3742"/>
    <w:rsid w:val="004D3F1F"/>
    <w:rsid w:val="004D5828"/>
    <w:rsid w:val="004D775A"/>
    <w:rsid w:val="004E114F"/>
    <w:rsid w:val="004E18AD"/>
    <w:rsid w:val="004E4DC1"/>
    <w:rsid w:val="004E640A"/>
    <w:rsid w:val="004F33D8"/>
    <w:rsid w:val="004F676B"/>
    <w:rsid w:val="004F6ACA"/>
    <w:rsid w:val="0050194D"/>
    <w:rsid w:val="005030A7"/>
    <w:rsid w:val="00506B81"/>
    <w:rsid w:val="00506B97"/>
    <w:rsid w:val="00507168"/>
    <w:rsid w:val="00513C25"/>
    <w:rsid w:val="005154B2"/>
    <w:rsid w:val="00521F27"/>
    <w:rsid w:val="005251E8"/>
    <w:rsid w:val="005257E4"/>
    <w:rsid w:val="00530548"/>
    <w:rsid w:val="00530E0A"/>
    <w:rsid w:val="00534496"/>
    <w:rsid w:val="005347DE"/>
    <w:rsid w:val="0054369B"/>
    <w:rsid w:val="0055583A"/>
    <w:rsid w:val="00561445"/>
    <w:rsid w:val="00561BCA"/>
    <w:rsid w:val="0056663C"/>
    <w:rsid w:val="00571333"/>
    <w:rsid w:val="005735B4"/>
    <w:rsid w:val="00574EAB"/>
    <w:rsid w:val="0057612C"/>
    <w:rsid w:val="0057674A"/>
    <w:rsid w:val="005836ED"/>
    <w:rsid w:val="00591312"/>
    <w:rsid w:val="00593BAD"/>
    <w:rsid w:val="0059610E"/>
    <w:rsid w:val="0059701A"/>
    <w:rsid w:val="005A32CF"/>
    <w:rsid w:val="005A49AF"/>
    <w:rsid w:val="005A6AD2"/>
    <w:rsid w:val="005B2393"/>
    <w:rsid w:val="005B2C94"/>
    <w:rsid w:val="005B6E73"/>
    <w:rsid w:val="005B7836"/>
    <w:rsid w:val="005C060E"/>
    <w:rsid w:val="005C5410"/>
    <w:rsid w:val="005C5B21"/>
    <w:rsid w:val="005D173B"/>
    <w:rsid w:val="005D28EE"/>
    <w:rsid w:val="005D319D"/>
    <w:rsid w:val="005D4322"/>
    <w:rsid w:val="005D584C"/>
    <w:rsid w:val="005E1180"/>
    <w:rsid w:val="005E458A"/>
    <w:rsid w:val="005F3214"/>
    <w:rsid w:val="00600A58"/>
    <w:rsid w:val="00614D70"/>
    <w:rsid w:val="006156C1"/>
    <w:rsid w:val="00615ED7"/>
    <w:rsid w:val="006169BC"/>
    <w:rsid w:val="00630642"/>
    <w:rsid w:val="00643C09"/>
    <w:rsid w:val="00643DD2"/>
    <w:rsid w:val="00646DC7"/>
    <w:rsid w:val="00650E9D"/>
    <w:rsid w:val="006511A7"/>
    <w:rsid w:val="00656FDF"/>
    <w:rsid w:val="0066072E"/>
    <w:rsid w:val="006626FC"/>
    <w:rsid w:val="0066289B"/>
    <w:rsid w:val="006640AE"/>
    <w:rsid w:val="00664305"/>
    <w:rsid w:val="00666877"/>
    <w:rsid w:val="00667344"/>
    <w:rsid w:val="00673310"/>
    <w:rsid w:val="00674174"/>
    <w:rsid w:val="00674A45"/>
    <w:rsid w:val="00674AD3"/>
    <w:rsid w:val="0067584F"/>
    <w:rsid w:val="0067620E"/>
    <w:rsid w:val="006835B0"/>
    <w:rsid w:val="00690D60"/>
    <w:rsid w:val="00691936"/>
    <w:rsid w:val="00691DD9"/>
    <w:rsid w:val="00694292"/>
    <w:rsid w:val="006A20E6"/>
    <w:rsid w:val="006A2322"/>
    <w:rsid w:val="006A3070"/>
    <w:rsid w:val="006B2FC2"/>
    <w:rsid w:val="006B5E07"/>
    <w:rsid w:val="006B6EA2"/>
    <w:rsid w:val="006B7A21"/>
    <w:rsid w:val="006C0554"/>
    <w:rsid w:val="006C1BDF"/>
    <w:rsid w:val="006C1D64"/>
    <w:rsid w:val="006C306C"/>
    <w:rsid w:val="006C5821"/>
    <w:rsid w:val="006C64A4"/>
    <w:rsid w:val="006C74F1"/>
    <w:rsid w:val="006D03C5"/>
    <w:rsid w:val="006D32E1"/>
    <w:rsid w:val="006D45CF"/>
    <w:rsid w:val="006D6A8B"/>
    <w:rsid w:val="006E5D40"/>
    <w:rsid w:val="006F63FD"/>
    <w:rsid w:val="006F752A"/>
    <w:rsid w:val="006F7B90"/>
    <w:rsid w:val="00702001"/>
    <w:rsid w:val="00707E58"/>
    <w:rsid w:val="00712516"/>
    <w:rsid w:val="00715EC1"/>
    <w:rsid w:val="00717696"/>
    <w:rsid w:val="0072593F"/>
    <w:rsid w:val="00730264"/>
    <w:rsid w:val="0073649C"/>
    <w:rsid w:val="00747EB6"/>
    <w:rsid w:val="00750297"/>
    <w:rsid w:val="007566F3"/>
    <w:rsid w:val="007749C3"/>
    <w:rsid w:val="00776031"/>
    <w:rsid w:val="0078064A"/>
    <w:rsid w:val="007855C3"/>
    <w:rsid w:val="007856B8"/>
    <w:rsid w:val="00792CDD"/>
    <w:rsid w:val="0079422E"/>
    <w:rsid w:val="007946F5"/>
    <w:rsid w:val="007A1BA4"/>
    <w:rsid w:val="007A2332"/>
    <w:rsid w:val="007A4567"/>
    <w:rsid w:val="007A6331"/>
    <w:rsid w:val="007B3393"/>
    <w:rsid w:val="007B4278"/>
    <w:rsid w:val="007B5067"/>
    <w:rsid w:val="007B67D8"/>
    <w:rsid w:val="007C70C4"/>
    <w:rsid w:val="007C74F1"/>
    <w:rsid w:val="007C76AD"/>
    <w:rsid w:val="007D3AF4"/>
    <w:rsid w:val="007D51C0"/>
    <w:rsid w:val="007E2634"/>
    <w:rsid w:val="007E3E8F"/>
    <w:rsid w:val="007F093E"/>
    <w:rsid w:val="007F0DD2"/>
    <w:rsid w:val="007F351A"/>
    <w:rsid w:val="007F3622"/>
    <w:rsid w:val="007F4289"/>
    <w:rsid w:val="007F62CC"/>
    <w:rsid w:val="007F6419"/>
    <w:rsid w:val="00800090"/>
    <w:rsid w:val="00800168"/>
    <w:rsid w:val="00800A2D"/>
    <w:rsid w:val="00800E6F"/>
    <w:rsid w:val="008045FA"/>
    <w:rsid w:val="0081423B"/>
    <w:rsid w:val="008175DB"/>
    <w:rsid w:val="00832F0B"/>
    <w:rsid w:val="00836F5F"/>
    <w:rsid w:val="00840BC3"/>
    <w:rsid w:val="00841278"/>
    <w:rsid w:val="00841613"/>
    <w:rsid w:val="00853728"/>
    <w:rsid w:val="00861799"/>
    <w:rsid w:val="008639C8"/>
    <w:rsid w:val="00867D29"/>
    <w:rsid w:val="00871CD6"/>
    <w:rsid w:val="008774D5"/>
    <w:rsid w:val="00880773"/>
    <w:rsid w:val="0088127D"/>
    <w:rsid w:val="00881A60"/>
    <w:rsid w:val="0088541A"/>
    <w:rsid w:val="0089403E"/>
    <w:rsid w:val="00895BC8"/>
    <w:rsid w:val="00895FEF"/>
    <w:rsid w:val="00897768"/>
    <w:rsid w:val="00897853"/>
    <w:rsid w:val="008A1C16"/>
    <w:rsid w:val="008A46B4"/>
    <w:rsid w:val="008A4B3C"/>
    <w:rsid w:val="008B0AA0"/>
    <w:rsid w:val="008B125D"/>
    <w:rsid w:val="008B1F8A"/>
    <w:rsid w:val="008B43C2"/>
    <w:rsid w:val="008B7C47"/>
    <w:rsid w:val="008C2126"/>
    <w:rsid w:val="008C4D4F"/>
    <w:rsid w:val="008D1266"/>
    <w:rsid w:val="008D2364"/>
    <w:rsid w:val="008D5570"/>
    <w:rsid w:val="008D73AB"/>
    <w:rsid w:val="008E02F2"/>
    <w:rsid w:val="008E48A1"/>
    <w:rsid w:val="008E5800"/>
    <w:rsid w:val="008E5F63"/>
    <w:rsid w:val="008E7295"/>
    <w:rsid w:val="008E78CF"/>
    <w:rsid w:val="008F1C7F"/>
    <w:rsid w:val="00906DBB"/>
    <w:rsid w:val="0091491F"/>
    <w:rsid w:val="00917226"/>
    <w:rsid w:val="00923DE8"/>
    <w:rsid w:val="00932442"/>
    <w:rsid w:val="009355E4"/>
    <w:rsid w:val="009358E2"/>
    <w:rsid w:val="00962F85"/>
    <w:rsid w:val="00964715"/>
    <w:rsid w:val="00972569"/>
    <w:rsid w:val="00975D73"/>
    <w:rsid w:val="00981930"/>
    <w:rsid w:val="00982208"/>
    <w:rsid w:val="0098306D"/>
    <w:rsid w:val="009861C5"/>
    <w:rsid w:val="00986955"/>
    <w:rsid w:val="0099094D"/>
    <w:rsid w:val="00991816"/>
    <w:rsid w:val="00994EF5"/>
    <w:rsid w:val="00995552"/>
    <w:rsid w:val="009A08A4"/>
    <w:rsid w:val="009A42E9"/>
    <w:rsid w:val="009A467D"/>
    <w:rsid w:val="009A47C7"/>
    <w:rsid w:val="009A47EC"/>
    <w:rsid w:val="009A69B3"/>
    <w:rsid w:val="009B52F9"/>
    <w:rsid w:val="009D085C"/>
    <w:rsid w:val="009D2C6B"/>
    <w:rsid w:val="009D3374"/>
    <w:rsid w:val="009D3E6E"/>
    <w:rsid w:val="009D44F8"/>
    <w:rsid w:val="009E0181"/>
    <w:rsid w:val="009E46F5"/>
    <w:rsid w:val="009E5720"/>
    <w:rsid w:val="009E599A"/>
    <w:rsid w:val="009F0BE3"/>
    <w:rsid w:val="009F3E85"/>
    <w:rsid w:val="009F4ED5"/>
    <w:rsid w:val="009F7D19"/>
    <w:rsid w:val="00A041B4"/>
    <w:rsid w:val="00A07ED1"/>
    <w:rsid w:val="00A07FB2"/>
    <w:rsid w:val="00A1106B"/>
    <w:rsid w:val="00A135FA"/>
    <w:rsid w:val="00A21628"/>
    <w:rsid w:val="00A229A6"/>
    <w:rsid w:val="00A232CB"/>
    <w:rsid w:val="00A235AE"/>
    <w:rsid w:val="00A24214"/>
    <w:rsid w:val="00A36429"/>
    <w:rsid w:val="00A37E39"/>
    <w:rsid w:val="00A37F3E"/>
    <w:rsid w:val="00A427D8"/>
    <w:rsid w:val="00A442E6"/>
    <w:rsid w:val="00A455D7"/>
    <w:rsid w:val="00A52814"/>
    <w:rsid w:val="00A552A6"/>
    <w:rsid w:val="00A577EC"/>
    <w:rsid w:val="00A6613E"/>
    <w:rsid w:val="00A71E8C"/>
    <w:rsid w:val="00A75949"/>
    <w:rsid w:val="00A75B57"/>
    <w:rsid w:val="00A873D0"/>
    <w:rsid w:val="00A94027"/>
    <w:rsid w:val="00AA3717"/>
    <w:rsid w:val="00AA69A3"/>
    <w:rsid w:val="00AB6D57"/>
    <w:rsid w:val="00AB71E1"/>
    <w:rsid w:val="00AB7278"/>
    <w:rsid w:val="00AC120C"/>
    <w:rsid w:val="00AC1BD3"/>
    <w:rsid w:val="00AC26D4"/>
    <w:rsid w:val="00AD1E5D"/>
    <w:rsid w:val="00AD23B8"/>
    <w:rsid w:val="00AD24C8"/>
    <w:rsid w:val="00AD35D0"/>
    <w:rsid w:val="00AD5EE0"/>
    <w:rsid w:val="00AD7AAB"/>
    <w:rsid w:val="00AE2AC3"/>
    <w:rsid w:val="00AE61C3"/>
    <w:rsid w:val="00AE66EA"/>
    <w:rsid w:val="00AF2ACF"/>
    <w:rsid w:val="00AF59E7"/>
    <w:rsid w:val="00AF6B44"/>
    <w:rsid w:val="00B00C34"/>
    <w:rsid w:val="00B00F65"/>
    <w:rsid w:val="00B03445"/>
    <w:rsid w:val="00B059F3"/>
    <w:rsid w:val="00B10CB0"/>
    <w:rsid w:val="00B171F1"/>
    <w:rsid w:val="00B21CAC"/>
    <w:rsid w:val="00B24B48"/>
    <w:rsid w:val="00B27B10"/>
    <w:rsid w:val="00B32C06"/>
    <w:rsid w:val="00B35F60"/>
    <w:rsid w:val="00B36A06"/>
    <w:rsid w:val="00B400E7"/>
    <w:rsid w:val="00B40E3F"/>
    <w:rsid w:val="00B443DD"/>
    <w:rsid w:val="00B444F0"/>
    <w:rsid w:val="00B4485F"/>
    <w:rsid w:val="00B54636"/>
    <w:rsid w:val="00B55707"/>
    <w:rsid w:val="00B564A2"/>
    <w:rsid w:val="00B61430"/>
    <w:rsid w:val="00B63001"/>
    <w:rsid w:val="00B6337E"/>
    <w:rsid w:val="00B63C3D"/>
    <w:rsid w:val="00B64107"/>
    <w:rsid w:val="00B64BAF"/>
    <w:rsid w:val="00B72455"/>
    <w:rsid w:val="00B84E21"/>
    <w:rsid w:val="00B91584"/>
    <w:rsid w:val="00B9275A"/>
    <w:rsid w:val="00B94565"/>
    <w:rsid w:val="00B94E5C"/>
    <w:rsid w:val="00B95CC2"/>
    <w:rsid w:val="00B971D9"/>
    <w:rsid w:val="00BA47C9"/>
    <w:rsid w:val="00BA497B"/>
    <w:rsid w:val="00BA6F7A"/>
    <w:rsid w:val="00BA723A"/>
    <w:rsid w:val="00BB29BE"/>
    <w:rsid w:val="00BB6DA4"/>
    <w:rsid w:val="00BB7B24"/>
    <w:rsid w:val="00BC0974"/>
    <w:rsid w:val="00BC1354"/>
    <w:rsid w:val="00BC5463"/>
    <w:rsid w:val="00BC6AD9"/>
    <w:rsid w:val="00BC6CBC"/>
    <w:rsid w:val="00BE09A6"/>
    <w:rsid w:val="00BE156E"/>
    <w:rsid w:val="00BE3E5A"/>
    <w:rsid w:val="00BE607E"/>
    <w:rsid w:val="00BE6185"/>
    <w:rsid w:val="00BE6935"/>
    <w:rsid w:val="00BE6DB7"/>
    <w:rsid w:val="00BF3D24"/>
    <w:rsid w:val="00C01B32"/>
    <w:rsid w:val="00C06174"/>
    <w:rsid w:val="00C11EEF"/>
    <w:rsid w:val="00C1458B"/>
    <w:rsid w:val="00C162A7"/>
    <w:rsid w:val="00C1719C"/>
    <w:rsid w:val="00C20B26"/>
    <w:rsid w:val="00C22836"/>
    <w:rsid w:val="00C22A76"/>
    <w:rsid w:val="00C2398F"/>
    <w:rsid w:val="00C25EE1"/>
    <w:rsid w:val="00C26C6B"/>
    <w:rsid w:val="00C310EE"/>
    <w:rsid w:val="00C32D2E"/>
    <w:rsid w:val="00C35515"/>
    <w:rsid w:val="00C4319E"/>
    <w:rsid w:val="00C4543F"/>
    <w:rsid w:val="00C45F88"/>
    <w:rsid w:val="00C47B97"/>
    <w:rsid w:val="00C5030B"/>
    <w:rsid w:val="00C50E75"/>
    <w:rsid w:val="00C553E0"/>
    <w:rsid w:val="00C55A20"/>
    <w:rsid w:val="00C56F70"/>
    <w:rsid w:val="00C57A87"/>
    <w:rsid w:val="00C62585"/>
    <w:rsid w:val="00C64BEC"/>
    <w:rsid w:val="00C72631"/>
    <w:rsid w:val="00C767BE"/>
    <w:rsid w:val="00C76965"/>
    <w:rsid w:val="00C805AA"/>
    <w:rsid w:val="00C82DEC"/>
    <w:rsid w:val="00C867DF"/>
    <w:rsid w:val="00C86967"/>
    <w:rsid w:val="00C873C9"/>
    <w:rsid w:val="00C87DE1"/>
    <w:rsid w:val="00C905AA"/>
    <w:rsid w:val="00C91863"/>
    <w:rsid w:val="00C91DEA"/>
    <w:rsid w:val="00C93046"/>
    <w:rsid w:val="00C9585F"/>
    <w:rsid w:val="00CA14A7"/>
    <w:rsid w:val="00CA4086"/>
    <w:rsid w:val="00CA724D"/>
    <w:rsid w:val="00CB2384"/>
    <w:rsid w:val="00CB2DE5"/>
    <w:rsid w:val="00CB607B"/>
    <w:rsid w:val="00CB631D"/>
    <w:rsid w:val="00CB67E2"/>
    <w:rsid w:val="00CC14C2"/>
    <w:rsid w:val="00CC224A"/>
    <w:rsid w:val="00CC55BC"/>
    <w:rsid w:val="00CC6655"/>
    <w:rsid w:val="00CC7E6E"/>
    <w:rsid w:val="00CD2D70"/>
    <w:rsid w:val="00CD4C01"/>
    <w:rsid w:val="00CD5C39"/>
    <w:rsid w:val="00CE50D0"/>
    <w:rsid w:val="00CF02E4"/>
    <w:rsid w:val="00CF15FA"/>
    <w:rsid w:val="00CF2B4E"/>
    <w:rsid w:val="00D03A1B"/>
    <w:rsid w:val="00D05AB2"/>
    <w:rsid w:val="00D062E4"/>
    <w:rsid w:val="00D15E60"/>
    <w:rsid w:val="00D15FD3"/>
    <w:rsid w:val="00D16D8D"/>
    <w:rsid w:val="00D2104C"/>
    <w:rsid w:val="00D25CEF"/>
    <w:rsid w:val="00D273B0"/>
    <w:rsid w:val="00D27859"/>
    <w:rsid w:val="00D34DC3"/>
    <w:rsid w:val="00D3617A"/>
    <w:rsid w:val="00D37399"/>
    <w:rsid w:val="00D43427"/>
    <w:rsid w:val="00D5215E"/>
    <w:rsid w:val="00D5498D"/>
    <w:rsid w:val="00D62B84"/>
    <w:rsid w:val="00D70D6F"/>
    <w:rsid w:val="00D728F0"/>
    <w:rsid w:val="00D73A39"/>
    <w:rsid w:val="00D75178"/>
    <w:rsid w:val="00D813BC"/>
    <w:rsid w:val="00D841EB"/>
    <w:rsid w:val="00D85CEE"/>
    <w:rsid w:val="00D870E0"/>
    <w:rsid w:val="00D9544A"/>
    <w:rsid w:val="00DA1919"/>
    <w:rsid w:val="00DA23E4"/>
    <w:rsid w:val="00DA4457"/>
    <w:rsid w:val="00DA6DEC"/>
    <w:rsid w:val="00DA7367"/>
    <w:rsid w:val="00DB2386"/>
    <w:rsid w:val="00DB273F"/>
    <w:rsid w:val="00DB3C7C"/>
    <w:rsid w:val="00DB40DA"/>
    <w:rsid w:val="00DB4941"/>
    <w:rsid w:val="00DB4BFA"/>
    <w:rsid w:val="00DB4F07"/>
    <w:rsid w:val="00DC429E"/>
    <w:rsid w:val="00DD38E8"/>
    <w:rsid w:val="00DE246D"/>
    <w:rsid w:val="00DE260B"/>
    <w:rsid w:val="00DE42D5"/>
    <w:rsid w:val="00DE532F"/>
    <w:rsid w:val="00DF3D19"/>
    <w:rsid w:val="00E00980"/>
    <w:rsid w:val="00E027E6"/>
    <w:rsid w:val="00E036E3"/>
    <w:rsid w:val="00E0463A"/>
    <w:rsid w:val="00E04B63"/>
    <w:rsid w:val="00E1309D"/>
    <w:rsid w:val="00E22A80"/>
    <w:rsid w:val="00E256A2"/>
    <w:rsid w:val="00E26A9C"/>
    <w:rsid w:val="00E30B04"/>
    <w:rsid w:val="00E3525E"/>
    <w:rsid w:val="00E4046D"/>
    <w:rsid w:val="00E42C69"/>
    <w:rsid w:val="00E446AB"/>
    <w:rsid w:val="00E4505B"/>
    <w:rsid w:val="00E47A0E"/>
    <w:rsid w:val="00E54DF5"/>
    <w:rsid w:val="00E5638B"/>
    <w:rsid w:val="00E63CCC"/>
    <w:rsid w:val="00E643B5"/>
    <w:rsid w:val="00E64602"/>
    <w:rsid w:val="00E6538E"/>
    <w:rsid w:val="00E65B84"/>
    <w:rsid w:val="00E65D5A"/>
    <w:rsid w:val="00E700EA"/>
    <w:rsid w:val="00E711A4"/>
    <w:rsid w:val="00E72CD1"/>
    <w:rsid w:val="00E74FA4"/>
    <w:rsid w:val="00E776EE"/>
    <w:rsid w:val="00E85AA6"/>
    <w:rsid w:val="00E93EBE"/>
    <w:rsid w:val="00E9522D"/>
    <w:rsid w:val="00E979D0"/>
    <w:rsid w:val="00EA0CC8"/>
    <w:rsid w:val="00EA4C7E"/>
    <w:rsid w:val="00EB0DDE"/>
    <w:rsid w:val="00EB0E17"/>
    <w:rsid w:val="00EB2BBD"/>
    <w:rsid w:val="00EB4D5C"/>
    <w:rsid w:val="00EB7FEE"/>
    <w:rsid w:val="00EC322C"/>
    <w:rsid w:val="00EC43E2"/>
    <w:rsid w:val="00EC6D76"/>
    <w:rsid w:val="00ED142F"/>
    <w:rsid w:val="00ED2C2D"/>
    <w:rsid w:val="00ED3F04"/>
    <w:rsid w:val="00ED4340"/>
    <w:rsid w:val="00ED6CA7"/>
    <w:rsid w:val="00ED7F71"/>
    <w:rsid w:val="00EE2C15"/>
    <w:rsid w:val="00EE69E5"/>
    <w:rsid w:val="00F01E02"/>
    <w:rsid w:val="00F0366A"/>
    <w:rsid w:val="00F03984"/>
    <w:rsid w:val="00F04D1E"/>
    <w:rsid w:val="00F063FB"/>
    <w:rsid w:val="00F07251"/>
    <w:rsid w:val="00F11710"/>
    <w:rsid w:val="00F119DE"/>
    <w:rsid w:val="00F15FEB"/>
    <w:rsid w:val="00F25D58"/>
    <w:rsid w:val="00F321B2"/>
    <w:rsid w:val="00F3416E"/>
    <w:rsid w:val="00F36740"/>
    <w:rsid w:val="00F40183"/>
    <w:rsid w:val="00F41159"/>
    <w:rsid w:val="00F4480E"/>
    <w:rsid w:val="00F454E1"/>
    <w:rsid w:val="00F52809"/>
    <w:rsid w:val="00F53E4F"/>
    <w:rsid w:val="00F57A56"/>
    <w:rsid w:val="00F60B3C"/>
    <w:rsid w:val="00F613CD"/>
    <w:rsid w:val="00F65A10"/>
    <w:rsid w:val="00F66028"/>
    <w:rsid w:val="00F70D91"/>
    <w:rsid w:val="00F71853"/>
    <w:rsid w:val="00F74BF6"/>
    <w:rsid w:val="00F771A6"/>
    <w:rsid w:val="00F83A3A"/>
    <w:rsid w:val="00F84662"/>
    <w:rsid w:val="00F85573"/>
    <w:rsid w:val="00F90E77"/>
    <w:rsid w:val="00F91B8C"/>
    <w:rsid w:val="00F976F5"/>
    <w:rsid w:val="00F97B71"/>
    <w:rsid w:val="00FA041D"/>
    <w:rsid w:val="00FA5DFC"/>
    <w:rsid w:val="00FA6FE9"/>
    <w:rsid w:val="00FB0007"/>
    <w:rsid w:val="00FB44C7"/>
    <w:rsid w:val="00FB4FD2"/>
    <w:rsid w:val="00FB79D5"/>
    <w:rsid w:val="00FC4DAB"/>
    <w:rsid w:val="00FC4DF2"/>
    <w:rsid w:val="00FC5842"/>
    <w:rsid w:val="00FC68D8"/>
    <w:rsid w:val="00FD09D1"/>
    <w:rsid w:val="00FD3F6F"/>
    <w:rsid w:val="00FD71B0"/>
    <w:rsid w:val="00FE08CE"/>
    <w:rsid w:val="00FE4E57"/>
    <w:rsid w:val="00FE735C"/>
    <w:rsid w:val="00FE7C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C905AA"/>
    <w:pPr>
      <w:keepNext/>
      <w:keepLines/>
      <w:numPr>
        <w:numId w:val="1"/>
      </w:numPr>
      <w:spacing w:after="0" w:line="240" w:lineRule="auto"/>
      <w:outlineLvl w:val="1"/>
    </w:pPr>
    <w:rPr>
      <w:rFonts w:ascii="Arial" w:eastAsia="Times New Roman" w:hAnsi="Arial" w:cs="Arial"/>
      <w:b/>
      <w:sz w:val="24"/>
      <w:szCs w:val="24"/>
      <w:lang w:eastAsia="ar-SA"/>
    </w:rPr>
  </w:style>
  <w:style w:type="paragraph" w:styleId="Nagwek3">
    <w:name w:val="heading 3"/>
    <w:basedOn w:val="Normalny"/>
    <w:next w:val="Normalny"/>
    <w:link w:val="Nagwek3Znak"/>
    <w:uiPriority w:val="9"/>
    <w:unhideWhenUsed/>
    <w:qFormat/>
    <w:rsid w:val="008D1266"/>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C905AA"/>
    <w:rPr>
      <w:rFonts w:ascii="Arial" w:eastAsia="Times New Roman" w:hAnsi="Arial" w:cs="Arial"/>
      <w:b/>
      <w:sz w:val="24"/>
      <w:szCs w:val="24"/>
      <w:lang w:eastAsia="ar-SA"/>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8D1266"/>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fn"/>
    <w:basedOn w:val="Normalny"/>
    <w:link w:val="TekstprzypisudolnegoZnak"/>
    <w:uiPriority w:val="99"/>
    <w:unhideWhenUsed/>
    <w:qFormat/>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fn Znak"/>
    <w:basedOn w:val="Domylnaczcionkaakapitu"/>
    <w:link w:val="Tekstprzypisudolnego"/>
    <w:uiPriority w:val="99"/>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 w:type="character" w:styleId="UyteHipercze">
    <w:name w:val="FollowedHyperlink"/>
    <w:basedOn w:val="Domylnaczcionkaakapitu"/>
    <w:uiPriority w:val="99"/>
    <w:semiHidden/>
    <w:unhideWhenUsed/>
    <w:rsid w:val="002352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68031">
      <w:bodyDiv w:val="1"/>
      <w:marLeft w:val="0"/>
      <w:marRight w:val="0"/>
      <w:marTop w:val="0"/>
      <w:marBottom w:val="0"/>
      <w:divBdr>
        <w:top w:val="none" w:sz="0" w:space="0" w:color="auto"/>
        <w:left w:val="none" w:sz="0" w:space="0" w:color="auto"/>
        <w:bottom w:val="none" w:sz="0" w:space="0" w:color="auto"/>
        <w:right w:val="none" w:sz="0" w:space="0" w:color="auto"/>
      </w:divBdr>
    </w:div>
    <w:div w:id="110978398">
      <w:bodyDiv w:val="1"/>
      <w:marLeft w:val="0"/>
      <w:marRight w:val="0"/>
      <w:marTop w:val="0"/>
      <w:marBottom w:val="0"/>
      <w:divBdr>
        <w:top w:val="none" w:sz="0" w:space="0" w:color="auto"/>
        <w:left w:val="none" w:sz="0" w:space="0" w:color="auto"/>
        <w:bottom w:val="none" w:sz="0" w:space="0" w:color="auto"/>
        <w:right w:val="none" w:sz="0" w:space="0" w:color="auto"/>
      </w:divBdr>
    </w:div>
    <w:div w:id="576332357">
      <w:bodyDiv w:val="1"/>
      <w:marLeft w:val="0"/>
      <w:marRight w:val="0"/>
      <w:marTop w:val="0"/>
      <w:marBottom w:val="0"/>
      <w:divBdr>
        <w:top w:val="none" w:sz="0" w:space="0" w:color="auto"/>
        <w:left w:val="none" w:sz="0" w:space="0" w:color="auto"/>
        <w:bottom w:val="none" w:sz="0" w:space="0" w:color="auto"/>
        <w:right w:val="none" w:sz="0" w:space="0" w:color="auto"/>
      </w:divBdr>
    </w:div>
    <w:div w:id="609051475">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30676528">
      <w:bodyDiv w:val="1"/>
      <w:marLeft w:val="0"/>
      <w:marRight w:val="0"/>
      <w:marTop w:val="0"/>
      <w:marBottom w:val="0"/>
      <w:divBdr>
        <w:top w:val="none" w:sz="0" w:space="0" w:color="auto"/>
        <w:left w:val="none" w:sz="0" w:space="0" w:color="auto"/>
        <w:bottom w:val="none" w:sz="0" w:space="0" w:color="auto"/>
        <w:right w:val="none" w:sz="0" w:space="0" w:color="auto"/>
      </w:divBdr>
    </w:div>
    <w:div w:id="743572122">
      <w:bodyDiv w:val="1"/>
      <w:marLeft w:val="0"/>
      <w:marRight w:val="0"/>
      <w:marTop w:val="0"/>
      <w:marBottom w:val="0"/>
      <w:divBdr>
        <w:top w:val="none" w:sz="0" w:space="0" w:color="auto"/>
        <w:left w:val="none" w:sz="0" w:space="0" w:color="auto"/>
        <w:bottom w:val="none" w:sz="0" w:space="0" w:color="auto"/>
        <w:right w:val="none" w:sz="0" w:space="0" w:color="auto"/>
      </w:divBdr>
    </w:div>
    <w:div w:id="818039013">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96320915">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26683112">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56576895">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web.cisco.com/1VYGnG_BirpWCY2fZoxQtyviVjCgOjACShoWpadC6OCuZIKaY0HMxey03XgcC1P9nnpA93jUFVXgKqxteSLSCTgPx9DtP-k0ZJWv2Nw_FS_1ztsgZXWpth4fHBkeAsIOK3M9OyVYlk8kF3wZrYAQVGNt39dOSnAFXfSVyEKlw_pgRsH9Qa_EGGgn5sPCDD3HP_DwH9eAz8wKomdwnXm7Hpb9C-bztuGuFqq-wJWvcr3VkIFsTmE3eitDbp2gd8LRjfxkRbfRIwNAP0ZPaYXAmHCPB0tUSIUxWRyFwOIkAeTOEPCTHqpQub8Xo5MV3NHJbb9iRgNK-FSLrT2Go6MVnkw/https%3A%2F%2Fwww.gov.pl%2Fweb%2Fklimat%2Fporadnik-weryfikacji-inwestycji-pod-wzgledem-wplywu-na-klimat-i-adaptacji-do-zmian-klimatu-w-okresie-programowania-ue-2021-202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okik.gov.pl/pomoc-publiczna" TargetMode="External"/><Relationship Id="rId7" Type="http://schemas.openxmlformats.org/officeDocument/2006/relationships/endnotes" Target="endnotes.xml"/><Relationship Id="rId12" Type="http://schemas.openxmlformats.org/officeDocument/2006/relationships/hyperlink" Target="https://www.gov.pl/web/infrastruktura/przyjeto-program-inwestycyjny-w-zakresie-poprawy-jakosci-i-ograniczenia-strat-wody-przeznaczonej-do-spozycia-przez-ludzi" TargetMode="External"/><Relationship Id="rId17" Type="http://schemas.openxmlformats.org/officeDocument/2006/relationships/hyperlink" Target="https://www.funduszeeuropejskie.gov.pl/strony/o-funduszach/fundusze-na-lata-2021-2027/prawo-i-dokumenty/wytyczne/wytyczne-dotyczace-zagadnien-zwiazanych-z-przygotowaniem-projektow-inwestycyjnych-w-tym-hybrydowych-na-lata-2021-2027/" TargetMode="External"/><Relationship Id="rId2" Type="http://schemas.openxmlformats.org/officeDocument/2006/relationships/numbering" Target="numbering.xml"/><Relationship Id="rId16" Type="http://schemas.openxmlformats.org/officeDocument/2006/relationships/hyperlink" Target="https://www.funduszeeuropejskie.gov.pl/media/119589/Metodyka-zastosowania-kryterium-dostepnosci-cenowej-w-projektach-inwestycyjnych-z-dofinansowaniem-UE-2.pdf%20" TargetMode="External"/><Relationship Id="rId20" Type="http://schemas.openxmlformats.org/officeDocument/2006/relationships/hyperlink" Target="https://www.gov.pl/web/wody-polskie/potwierdzenie-zgodnosci-z-celami-srodowiskowym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dl.stat.gov.pl/bdl/dane/podgrup/tema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sap.sejm.gov.pl/isap.nsf/download.xsp/WDU20220001074/O/D20221074.pdf%20" TargetMode="External"/><Relationship Id="rId23" Type="http://schemas.microsoft.com/office/2011/relationships/people" Target="people.xml"/><Relationship Id="rId10" Type="http://schemas.openxmlformats.org/officeDocument/2006/relationships/hyperlink" Target="https://www.fundusze.malopolska.pl/poradnik/8312-zgloszenia-podejrzenia-niezgodnosci-z-karta-praw-podstawowych-unii-europejskiej-i" TargetMode="External"/><Relationship Id="rId19" Type="http://schemas.openxmlformats.org/officeDocument/2006/relationships/hyperlink" Target="https://iga.malopolska.pl" TargetMode="External"/><Relationship Id="rId4" Type="http://schemas.openxmlformats.org/officeDocument/2006/relationships/settings" Target="settings.xml"/><Relationship Id="rId9" Type="http://schemas.openxmlformats.org/officeDocument/2006/relationships/hyperlink" Target="https://www.gov.pl/web/infrastruktura/przyjeto-program-inwestycyjny-w-zakresie-poprawy-jakosci-i-ograniczenia-strat-wody-przeznaczonej-do-spozycia-przez-ludzi" TargetMode="External"/><Relationship Id="rId14" Type="http://schemas.openxmlformats.org/officeDocument/2006/relationships/hyperlink" Target="https://www.fundusze.malopolska.pl/sites/default/files/2023/09/3369/05_Ocena_DNSH_malopolskie.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1" Type="http://schemas.openxmlformats.org/officeDocument/2006/relationships/hyperlink" Target="mailto:KPP_KPON@umwm.malopo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A1C4-CDC5-4807-9B82-9EA2D243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10420</Words>
  <Characters>62523</Characters>
  <Application>Microsoft Office Word</Application>
  <DocSecurity>0</DocSecurity>
  <Lines>521</Lines>
  <Paragraphs>145</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72798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3</cp:revision>
  <cp:lastPrinted>2025-10-20T10:34:00Z</cp:lastPrinted>
  <dcterms:created xsi:type="dcterms:W3CDTF">2025-12-04T08:22:00Z</dcterms:created>
  <dcterms:modified xsi:type="dcterms:W3CDTF">2025-12-04T09:43:00Z</dcterms:modified>
</cp:coreProperties>
</file>